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445AB5" w14:textId="3D75638D" w:rsidR="00E90E49" w:rsidRPr="00CE0424" w:rsidRDefault="001460E4" w:rsidP="00E35559">
      <w:pPr>
        <w:pStyle w:val="3GPPHeader"/>
        <w:spacing w:after="60"/>
        <w:rPr>
          <w:sz w:val="32"/>
          <w:szCs w:val="32"/>
          <w:highlight w:val="yellow"/>
        </w:rPr>
      </w:pPr>
      <w:r>
        <w:t xml:space="preserve">3GPP TSG RAN WG1 Meeting </w:t>
      </w:r>
      <w:r w:rsidR="00341F2B">
        <w:t>#</w:t>
      </w:r>
      <w:bookmarkStart w:id="0" w:name="_GoBack"/>
      <w:bookmarkEnd w:id="0"/>
      <w:r>
        <w:t>96</w:t>
      </w:r>
      <w:r w:rsidR="00E90E49" w:rsidRPr="00CE0424">
        <w:tab/>
      </w:r>
      <w:proofErr w:type="spellStart"/>
      <w:r w:rsidR="00E90E49" w:rsidRPr="00CE0424">
        <w:rPr>
          <w:sz w:val="32"/>
          <w:szCs w:val="32"/>
        </w:rPr>
        <w:t>Tdoc</w:t>
      </w:r>
      <w:proofErr w:type="spellEnd"/>
      <w:r w:rsidR="00E90E49"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5F3025" w:rsidRPr="00CE0424">
        <w:rPr>
          <w:sz w:val="32"/>
          <w:szCs w:val="32"/>
        </w:rPr>
        <w:t>1</w:t>
      </w:r>
      <w:r w:rsidR="00EA06D5">
        <w:rPr>
          <w:sz w:val="32"/>
          <w:szCs w:val="32"/>
        </w:rPr>
        <w:t>9</w:t>
      </w:r>
      <w:r w:rsidR="000C70CC">
        <w:rPr>
          <w:sz w:val="32"/>
          <w:szCs w:val="32"/>
        </w:rPr>
        <w:t>0</w:t>
      </w:r>
      <w:r w:rsidR="00E5575F">
        <w:rPr>
          <w:sz w:val="32"/>
          <w:szCs w:val="32"/>
        </w:rPr>
        <w:t>1601</w:t>
      </w:r>
    </w:p>
    <w:p w14:paraId="06CCB2C4" w14:textId="10FE3428" w:rsidR="009E1BB6" w:rsidRPr="00CE0424" w:rsidRDefault="001460E4" w:rsidP="009E1BB6">
      <w:pPr>
        <w:pStyle w:val="3GPPHeader"/>
      </w:pPr>
      <w:r>
        <w:t>Athens, Greece, February 25 – March 1, 2019</w:t>
      </w:r>
    </w:p>
    <w:p w14:paraId="1F4608B5" w14:textId="77777777" w:rsidR="00E90E49" w:rsidRPr="00CE0424" w:rsidRDefault="00E90E49" w:rsidP="00357380">
      <w:pPr>
        <w:pStyle w:val="3GPPHeader"/>
      </w:pPr>
    </w:p>
    <w:p w14:paraId="5CC8B96E" w14:textId="50DE02A6" w:rsidR="00E90E49" w:rsidRPr="00AE49C2" w:rsidRDefault="00E90E49" w:rsidP="00311702">
      <w:pPr>
        <w:pStyle w:val="3GPPHeader"/>
        <w:rPr>
          <w:sz w:val="22"/>
          <w:szCs w:val="22"/>
          <w:lang w:val="en-US"/>
        </w:rPr>
      </w:pPr>
      <w:r w:rsidRPr="00AE49C2">
        <w:rPr>
          <w:sz w:val="22"/>
          <w:szCs w:val="22"/>
          <w:lang w:val="en-US"/>
        </w:rPr>
        <w:t>Agenda Item:</w:t>
      </w:r>
      <w:r w:rsidRPr="00AE49C2">
        <w:rPr>
          <w:sz w:val="22"/>
          <w:szCs w:val="22"/>
          <w:lang w:val="en-US"/>
        </w:rPr>
        <w:tab/>
      </w:r>
      <w:r w:rsidR="000C70CC" w:rsidRPr="00AE49C2">
        <w:rPr>
          <w:sz w:val="22"/>
          <w:szCs w:val="22"/>
          <w:lang w:val="en-US"/>
        </w:rPr>
        <w:t>7.2.6.</w:t>
      </w:r>
      <w:r w:rsidR="00BF102C">
        <w:rPr>
          <w:sz w:val="22"/>
          <w:szCs w:val="22"/>
          <w:lang w:val="en-US"/>
        </w:rPr>
        <w:t>4</w:t>
      </w:r>
    </w:p>
    <w:p w14:paraId="1B7E9B36"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152FD2" w14:textId="3C16BCCA" w:rsidR="00E90E49" w:rsidRPr="00CE0424" w:rsidRDefault="003D3C45" w:rsidP="00311702">
      <w:pPr>
        <w:pStyle w:val="3GPPHeader"/>
        <w:rPr>
          <w:sz w:val="22"/>
          <w:szCs w:val="22"/>
        </w:rPr>
      </w:pPr>
      <w:r>
        <w:rPr>
          <w:sz w:val="22"/>
          <w:szCs w:val="22"/>
        </w:rPr>
        <w:t>Title:</w:t>
      </w:r>
      <w:r w:rsidR="00E90E49" w:rsidRPr="00CE0424">
        <w:rPr>
          <w:sz w:val="22"/>
          <w:szCs w:val="22"/>
        </w:rPr>
        <w:tab/>
      </w:r>
      <w:r w:rsidR="00E5575F" w:rsidRPr="00E5575F">
        <w:rPr>
          <w:sz w:val="22"/>
          <w:szCs w:val="22"/>
        </w:rPr>
        <w:t>Physical Layer Enhancements for Intra-UE Prioritization and Multiplexing</w:t>
      </w:r>
    </w:p>
    <w:p w14:paraId="3ED876E3" w14:textId="77777777" w:rsidR="00E90E49" w:rsidRPr="000C70CC" w:rsidRDefault="00E90E49" w:rsidP="00D546FF">
      <w:pPr>
        <w:pStyle w:val="3GPPHeader"/>
        <w:rPr>
          <w:sz w:val="22"/>
          <w:szCs w:val="22"/>
          <w:lang w:val="en-US"/>
        </w:rPr>
      </w:pPr>
      <w:r w:rsidRPr="00CE0424">
        <w:rPr>
          <w:sz w:val="22"/>
          <w:szCs w:val="22"/>
        </w:rPr>
        <w:t>Document fo</w:t>
      </w:r>
      <w:r w:rsidRPr="000C70CC">
        <w:rPr>
          <w:sz w:val="22"/>
          <w:szCs w:val="22"/>
        </w:rPr>
        <w:t>r:</w:t>
      </w:r>
      <w:r w:rsidRPr="000C70CC">
        <w:rPr>
          <w:sz w:val="22"/>
          <w:szCs w:val="22"/>
        </w:rPr>
        <w:tab/>
        <w:t>Discussion, Decision</w:t>
      </w:r>
    </w:p>
    <w:p w14:paraId="1155B603" w14:textId="77777777" w:rsidR="00E90E49" w:rsidRPr="00CE0424" w:rsidRDefault="00E90E49" w:rsidP="00E90E49"/>
    <w:p w14:paraId="203458E0" w14:textId="77777777" w:rsidR="00E90E49" w:rsidRPr="00CE0424" w:rsidRDefault="00230D18" w:rsidP="00CE0424">
      <w:pPr>
        <w:pStyle w:val="Heading1"/>
      </w:pPr>
      <w:r>
        <w:t>1</w:t>
      </w:r>
      <w:r>
        <w:tab/>
      </w:r>
      <w:r w:rsidR="00E90E49" w:rsidRPr="00CE0424">
        <w:t>Introduction</w:t>
      </w:r>
    </w:p>
    <w:p w14:paraId="13423D4E" w14:textId="3692023D" w:rsidR="00477768" w:rsidRPr="00CE0424" w:rsidRDefault="00BF102C" w:rsidP="00CE0424">
      <w:pPr>
        <w:pStyle w:val="BodyText"/>
      </w:pPr>
      <w:r>
        <w:t xml:space="preserve">In </w:t>
      </w:r>
      <w:r w:rsidR="003D26BD" w:rsidRPr="00AF403B">
        <w:t>RAN1</w:t>
      </w:r>
      <w:r>
        <w:t>#95, RAN1</w:t>
      </w:r>
      <w:r w:rsidR="003D26BD" w:rsidRPr="00AF403B">
        <w:t xml:space="preserve"> </w:t>
      </w:r>
      <w:r>
        <w:t xml:space="preserve">was notified of </w:t>
      </w:r>
      <w:proofErr w:type="gramStart"/>
      <w:r>
        <w:t>an</w:t>
      </w:r>
      <w:proofErr w:type="gramEnd"/>
      <w:r w:rsidR="003D26BD" w:rsidRPr="00AF403B">
        <w:t xml:space="preserve"> LS from RAN2 on intra-UE prioritization and multiplexing</w:t>
      </w:r>
      <w:r w:rsidR="005238CB" w:rsidRPr="00AF403B">
        <w:t xml:space="preserve"> [1]</w:t>
      </w:r>
      <w:r w:rsidR="003D26BD" w:rsidRPr="00AF403B">
        <w:t>.</w:t>
      </w:r>
      <w:r w:rsidR="003D26BD">
        <w:t xml:space="preserve"> Even though the topic is in scope of RAN2 leading </w:t>
      </w:r>
      <w:proofErr w:type="spellStart"/>
      <w:r w:rsidR="003D26BD">
        <w:t>IIoT</w:t>
      </w:r>
      <w:proofErr w:type="spellEnd"/>
      <w:r w:rsidR="003D26BD">
        <w:t xml:space="preserve"> study item, </w:t>
      </w:r>
      <w:r w:rsidR="005238CB">
        <w:t>different aspects of intra-UE traffic prioritization including pre-emption require RAN1 expertise</w:t>
      </w:r>
      <w:r w:rsidR="007B2A0E">
        <w:t>. P</w:t>
      </w:r>
      <w:r w:rsidR="005238CB">
        <w:t xml:space="preserve">otentially new physical layer solutions might be needed to support </w:t>
      </w:r>
      <w:r w:rsidR="007B2A0E">
        <w:t>the</w:t>
      </w:r>
      <w:r w:rsidR="005238CB">
        <w:t xml:space="preserve"> range of scenarios. In this paper we discuss </w:t>
      </w:r>
      <w:r w:rsidR="005A4113">
        <w:t xml:space="preserve">the five prioritized </w:t>
      </w:r>
      <w:r w:rsidR="005238CB">
        <w:t xml:space="preserve">scenarios stated in </w:t>
      </w:r>
      <w:r w:rsidR="005A4113">
        <w:t xml:space="preserve">the </w:t>
      </w:r>
      <w:r w:rsidR="005238CB">
        <w:t>LS</w:t>
      </w:r>
      <w:r w:rsidR="005A4113">
        <w:t xml:space="preserve"> [1]</w:t>
      </w:r>
      <w:r w:rsidR="00966DF5">
        <w:t xml:space="preserve"> and </w:t>
      </w:r>
      <w:r w:rsidR="005238CB">
        <w:t>limitations existing in</w:t>
      </w:r>
      <w:r w:rsidR="00966DF5">
        <w:t xml:space="preserve"> Release 15 specification which needs to be solved to support the intra-UE prioritization.</w:t>
      </w:r>
    </w:p>
    <w:p w14:paraId="6F368817" w14:textId="77777777" w:rsidR="004000E8" w:rsidRPr="00CE0424" w:rsidRDefault="00230D18" w:rsidP="00CE0424">
      <w:pPr>
        <w:pStyle w:val="Heading1"/>
      </w:pPr>
      <w:bookmarkStart w:id="1" w:name="_Ref178064866"/>
      <w:r>
        <w:t>2</w:t>
      </w:r>
      <w:r>
        <w:tab/>
      </w:r>
      <w:r w:rsidR="004000E8" w:rsidRPr="00CE0424">
        <w:t>Discussion</w:t>
      </w:r>
      <w:bookmarkEnd w:id="1"/>
    </w:p>
    <w:p w14:paraId="1B809590" w14:textId="5C590A23" w:rsidR="00E5575F" w:rsidRDefault="00E5575F" w:rsidP="00F63950">
      <w:pPr>
        <w:pStyle w:val="Heading2"/>
      </w:pPr>
      <w:r>
        <w:t>2.1</w:t>
      </w:r>
      <w:r>
        <w:tab/>
        <w:t>Release 15 baseline</w:t>
      </w:r>
    </w:p>
    <w:p w14:paraId="405016AC" w14:textId="52B014B8" w:rsidR="00E5575F" w:rsidRDefault="00E5575F" w:rsidP="00E5575F">
      <w:pPr>
        <w:pStyle w:val="BodyText"/>
      </w:pPr>
      <w:r>
        <w:t xml:space="preserve">Considering latest edits in TS38.214 v.15.4.0, specification explicitly disables sending DCI to schedule </w:t>
      </w:r>
      <w:r w:rsidR="0032076E">
        <w:t>transmissions overlapped in time</w:t>
      </w:r>
      <w:r w:rsidR="00166489">
        <w:t xml:space="preserve"> between any two HARQ process IDs</w:t>
      </w:r>
      <w:r w:rsidR="0032076E">
        <w:t xml:space="preserve">. It can be illustrated by </w:t>
      </w:r>
      <w:r w:rsidR="0032076E">
        <w:fldChar w:fldCharType="begin"/>
      </w:r>
      <w:r w:rsidR="0032076E">
        <w:instrText xml:space="preserve"> REF _Ref864209 \h </w:instrText>
      </w:r>
      <w:r w:rsidR="0032076E">
        <w:fldChar w:fldCharType="separate"/>
      </w:r>
      <w:r w:rsidR="0032076E" w:rsidRPr="00CE0424">
        <w:t xml:space="preserve">Figure </w:t>
      </w:r>
      <w:r w:rsidR="0032076E">
        <w:rPr>
          <w:noProof/>
        </w:rPr>
        <w:t>1</w:t>
      </w:r>
      <w:r w:rsidR="0032076E">
        <w:fldChar w:fldCharType="end"/>
      </w:r>
      <w:r w:rsidR="0032076E">
        <w:t xml:space="preserve"> and applicable for DL and UL.</w:t>
      </w:r>
    </w:p>
    <w:p w14:paraId="75305056" w14:textId="511B4A22" w:rsidR="0032076E" w:rsidRDefault="0032076E" w:rsidP="0032076E">
      <w:pPr>
        <w:pStyle w:val="BodyText"/>
        <w:jc w:val="center"/>
      </w:pPr>
      <w:r>
        <w:rPr>
          <w:noProof/>
        </w:rPr>
        <w:drawing>
          <wp:inline distT="0" distB="0" distL="0" distR="0" wp14:anchorId="676B4712" wp14:editId="74AC1E39">
            <wp:extent cx="3498850" cy="1960708"/>
            <wp:effectExtent l="0" t="0" r="635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518755" cy="1971863"/>
                    </a:xfrm>
                    <a:prstGeom prst="rect">
                      <a:avLst/>
                    </a:prstGeom>
                  </pic:spPr>
                </pic:pic>
              </a:graphicData>
            </a:graphic>
          </wp:inline>
        </w:drawing>
      </w:r>
    </w:p>
    <w:p w14:paraId="7C8BB71C" w14:textId="7B02968E" w:rsidR="0032076E" w:rsidRPr="008D00A5" w:rsidRDefault="0032076E" w:rsidP="0032076E">
      <w:pPr>
        <w:pStyle w:val="TF"/>
        <w:rPr>
          <w:lang w:val="en-GB"/>
        </w:rPr>
      </w:pPr>
      <w:bookmarkStart w:id="2" w:name="_Ref864209"/>
      <w:r w:rsidRPr="00CE0424">
        <w:t xml:space="preserve">Figure </w:t>
      </w:r>
      <w:r>
        <w:fldChar w:fldCharType="begin"/>
      </w:r>
      <w:r>
        <w:instrText xml:space="preserve"> SEQ Figure \* ARABIC </w:instrText>
      </w:r>
      <w:r>
        <w:fldChar w:fldCharType="separate"/>
      </w:r>
      <w:r>
        <w:rPr>
          <w:noProof/>
        </w:rPr>
        <w:t>1</w:t>
      </w:r>
      <w:r>
        <w:rPr>
          <w:noProof/>
        </w:rPr>
        <w:fldChar w:fldCharType="end"/>
      </w:r>
      <w:bookmarkEnd w:id="2"/>
      <w:r w:rsidRPr="00CE0424">
        <w:t xml:space="preserve">: </w:t>
      </w:r>
      <w:r w:rsidRPr="0032076E">
        <w:rPr>
          <w:lang w:val="en-US"/>
        </w:rPr>
        <w:t>Scheduling of one U</w:t>
      </w:r>
      <w:r>
        <w:rPr>
          <w:lang w:val="en-US"/>
        </w:rPr>
        <w:t>E according to Release 15.</w:t>
      </w:r>
    </w:p>
    <w:p w14:paraId="5CB2D6CA" w14:textId="6686FF2E" w:rsidR="00E5575F" w:rsidRDefault="0032076E" w:rsidP="00E5575F">
      <w:pPr>
        <w:pStyle w:val="BodyText"/>
      </w:pPr>
      <w:r>
        <w:t xml:space="preserve">According to </w:t>
      </w:r>
      <w:r w:rsidR="00181B16">
        <w:t xml:space="preserve">Rel-15 </w:t>
      </w:r>
      <w:r>
        <w:t>specification, the UE is not expected to be scheduled s</w:t>
      </w:r>
      <w:r w:rsidR="00166489">
        <w:t>uch</w:t>
      </w:r>
      <w:r>
        <w:t xml:space="preserve"> that </w:t>
      </w:r>
      <w:r w:rsidR="00181B16">
        <w:t>next allocation</w:t>
      </w:r>
      <w:r w:rsidR="00166489">
        <w:t xml:space="preserve"> of a second HARQ process</w:t>
      </w:r>
      <w:r w:rsidR="00181B16">
        <w:t xml:space="preserve"> starts before the end of previous allocation</w:t>
      </w:r>
      <w:r w:rsidR="00166489">
        <w:t xml:space="preserve"> of a first HARQ process</w:t>
      </w:r>
      <w:r w:rsidR="00181B16">
        <w:t>. Therefore,</w:t>
      </w:r>
      <w:r w:rsidR="00E5575F">
        <w:t xml:space="preserve"> it worth to mention that “out-of-order HARQ”-like solution is a pre-requisite to many scenarios of intra-UE prioritization</w:t>
      </w:r>
      <w:r w:rsidR="00181B16">
        <w:t xml:space="preserve"> or pre-emption</w:t>
      </w:r>
      <w:r w:rsidR="00E5575F">
        <w:t>.</w:t>
      </w:r>
    </w:p>
    <w:p w14:paraId="294A1BBD" w14:textId="4E86C597" w:rsidR="00181B16" w:rsidRDefault="00181B16" w:rsidP="00181B16">
      <w:pPr>
        <w:pStyle w:val="Observation"/>
      </w:pPr>
      <w:bookmarkStart w:id="3" w:name="_Toc1171619"/>
      <w:r>
        <w:t xml:space="preserve">For </w:t>
      </w:r>
      <w:r w:rsidR="00463DDB">
        <w:t xml:space="preserve">intra-UE </w:t>
      </w:r>
      <w:r>
        <w:t>data-data prioritization scenarios UE should have “out-of-order” HARQ capability.</w:t>
      </w:r>
      <w:bookmarkEnd w:id="3"/>
    </w:p>
    <w:p w14:paraId="583A5785" w14:textId="18E2E74D" w:rsidR="00181B16" w:rsidRDefault="00181B16" w:rsidP="00E5575F">
      <w:pPr>
        <w:pStyle w:val="BodyText"/>
      </w:pPr>
      <w:r>
        <w:t>Having this in mind, in further discussion we assume that this limitation will not be valid for UEs having a certain capability in Release-16.</w:t>
      </w:r>
    </w:p>
    <w:p w14:paraId="1A0FC162" w14:textId="4F556E98" w:rsidR="00F63950" w:rsidRDefault="00230D18" w:rsidP="00F63950">
      <w:pPr>
        <w:pStyle w:val="Heading2"/>
      </w:pPr>
      <w:r>
        <w:lastRenderedPageBreak/>
        <w:t>2.1</w:t>
      </w:r>
      <w:r>
        <w:tab/>
      </w:r>
      <w:r w:rsidR="00966DF5" w:rsidRPr="00966DF5">
        <w:t>Scenario 1: Intra-UE DL Prioritization</w:t>
      </w:r>
    </w:p>
    <w:p w14:paraId="1FC42809" w14:textId="69F03725" w:rsidR="00966DF5" w:rsidRDefault="005729AF" w:rsidP="00CE0424">
      <w:pPr>
        <w:pStyle w:val="BodyText"/>
      </w:pPr>
      <w:r>
        <w:t>In th</w:t>
      </w:r>
      <w:r w:rsidR="001B2203">
        <w:t>is</w:t>
      </w:r>
      <w:r>
        <w:t xml:space="preserve"> scenario a UE </w:t>
      </w:r>
      <w:r w:rsidR="001B2203">
        <w:t>receives a</w:t>
      </w:r>
      <w:r>
        <w:t xml:space="preserve"> DCI for one </w:t>
      </w:r>
      <w:r w:rsidR="001B2203">
        <w:t xml:space="preserve">PDSCH </w:t>
      </w:r>
      <w:r>
        <w:t xml:space="preserve">transmission and later receive </w:t>
      </w:r>
      <w:r w:rsidR="001B2203">
        <w:t xml:space="preserve">a second </w:t>
      </w:r>
      <w:r>
        <w:t xml:space="preserve">DCI for another </w:t>
      </w:r>
      <w:r w:rsidR="001B2203">
        <w:t xml:space="preserve">PDSCH </w:t>
      </w:r>
      <w:r>
        <w:t>transmission</w:t>
      </w:r>
      <w:r w:rsidR="001B2203">
        <w:t>, while the two scheduled PDSCH</w:t>
      </w:r>
      <w:r>
        <w:t xml:space="preserve"> transmissions overlap in time. </w:t>
      </w:r>
      <w:r w:rsidR="00966DF5">
        <w:t xml:space="preserve">The scenario can be further divided into </w:t>
      </w:r>
      <w:r w:rsidR="00813DB9">
        <w:t xml:space="preserve">two </w:t>
      </w:r>
      <w:r w:rsidR="00966DF5">
        <w:t>sub-</w:t>
      </w:r>
      <w:r>
        <w:t>cases</w:t>
      </w:r>
      <w:r w:rsidR="00966DF5">
        <w:t xml:space="preserve"> which </w:t>
      </w:r>
      <w:r w:rsidR="0030507F">
        <w:t>are</w:t>
      </w:r>
      <w:r>
        <w:t xml:space="preserve"> illustrat</w:t>
      </w:r>
      <w:r w:rsidR="0030507F">
        <w:t>ed</w:t>
      </w:r>
      <w:r w:rsidR="00966DF5">
        <w:t xml:space="preserve"> </w:t>
      </w:r>
      <w:r w:rsidR="0030507F">
        <w:t>i</w:t>
      </w:r>
      <w:r w:rsidR="00966DF5">
        <w:t>n</w:t>
      </w:r>
      <w:r w:rsidR="00181B16">
        <w:t xml:space="preserve"> </w:t>
      </w:r>
      <w:r w:rsidR="00181B16">
        <w:fldChar w:fldCharType="begin"/>
      </w:r>
      <w:r w:rsidR="00181B16">
        <w:instrText xml:space="preserve"> REF _Ref864999 \h </w:instrText>
      </w:r>
      <w:r w:rsidR="00181B16">
        <w:fldChar w:fldCharType="separate"/>
      </w:r>
      <w:r w:rsidR="00181B16" w:rsidRPr="00CE0424">
        <w:t xml:space="preserve">Figure </w:t>
      </w:r>
      <w:r w:rsidR="00181B16">
        <w:rPr>
          <w:noProof/>
        </w:rPr>
        <w:t>2</w:t>
      </w:r>
      <w:r w:rsidR="00181B16">
        <w:fldChar w:fldCharType="end"/>
      </w:r>
      <w:r w:rsidR="00966DF5">
        <w:t xml:space="preserve">. </w:t>
      </w:r>
    </w:p>
    <w:p w14:paraId="3ACF1E64" w14:textId="4AFDFBB2" w:rsidR="00966DF5" w:rsidRDefault="00B33F72" w:rsidP="00813DB9">
      <w:pPr>
        <w:pStyle w:val="BodyText"/>
        <w:jc w:val="center"/>
      </w:pPr>
      <w:r>
        <w:rPr>
          <w:noProof/>
        </w:rPr>
        <w:drawing>
          <wp:inline distT="0" distB="0" distL="0" distR="0" wp14:anchorId="0CADB150" wp14:editId="1C9D404B">
            <wp:extent cx="3369100" cy="3050239"/>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379060" cy="3059257"/>
                    </a:xfrm>
                    <a:prstGeom prst="rect">
                      <a:avLst/>
                    </a:prstGeom>
                  </pic:spPr>
                </pic:pic>
              </a:graphicData>
            </a:graphic>
          </wp:inline>
        </w:drawing>
      </w:r>
    </w:p>
    <w:p w14:paraId="033ED338" w14:textId="524C5ED0" w:rsidR="00813DB9" w:rsidRPr="008D00A5" w:rsidRDefault="00813DB9" w:rsidP="00813DB9">
      <w:pPr>
        <w:pStyle w:val="TF"/>
        <w:rPr>
          <w:lang w:val="en-GB"/>
        </w:rPr>
      </w:pPr>
      <w:bookmarkStart w:id="4" w:name="_Ref864999"/>
      <w:r w:rsidRPr="00CE0424">
        <w:t xml:space="preserve">Figure </w:t>
      </w:r>
      <w:r w:rsidR="007D31C9">
        <w:rPr>
          <w:noProof/>
        </w:rPr>
        <w:fldChar w:fldCharType="begin"/>
      </w:r>
      <w:r w:rsidR="007D31C9">
        <w:rPr>
          <w:noProof/>
        </w:rPr>
        <w:instrText xml:space="preserve"> SEQ Figure \* ARABIC </w:instrText>
      </w:r>
      <w:r w:rsidR="007D31C9">
        <w:rPr>
          <w:noProof/>
        </w:rPr>
        <w:fldChar w:fldCharType="separate"/>
      </w:r>
      <w:r w:rsidR="00181B16">
        <w:rPr>
          <w:noProof/>
        </w:rPr>
        <w:t>2</w:t>
      </w:r>
      <w:r w:rsidR="007D31C9">
        <w:rPr>
          <w:noProof/>
        </w:rPr>
        <w:fldChar w:fldCharType="end"/>
      </w:r>
      <w:bookmarkEnd w:id="4"/>
      <w:r w:rsidRPr="00CE0424">
        <w:t xml:space="preserve">: </w:t>
      </w:r>
      <w:r w:rsidRPr="00813DB9">
        <w:rPr>
          <w:lang w:val="en-US"/>
        </w:rPr>
        <w:t>Intra-UE DL prioritization cases</w:t>
      </w:r>
    </w:p>
    <w:p w14:paraId="2D59B4E8" w14:textId="71C19541" w:rsidR="002142B6" w:rsidRDefault="002142B6" w:rsidP="00CE0424">
      <w:pPr>
        <w:pStyle w:val="BodyText"/>
      </w:pPr>
      <w:r>
        <w:t xml:space="preserve">It can be seen from the figure that in Case 1 two PDSCHs </w:t>
      </w:r>
      <w:r w:rsidR="0030507F">
        <w:t>do</w:t>
      </w:r>
      <w:r>
        <w:t xml:space="preserve"> not overlap</w:t>
      </w:r>
      <w:r w:rsidR="0030507F">
        <w:t xml:space="preserve"> in frequency domain. I</w:t>
      </w:r>
      <w:r>
        <w:t xml:space="preserve">n Case 2 </w:t>
      </w:r>
      <w:r w:rsidR="00B75783">
        <w:t>PDSCH2</w:t>
      </w:r>
      <w:r>
        <w:t xml:space="preserve"> (critical data) transmission pre-empts </w:t>
      </w:r>
      <w:r w:rsidR="00B75783">
        <w:t>PDSCH1</w:t>
      </w:r>
      <w:r>
        <w:t xml:space="preserve"> (non-critical) transmission</w:t>
      </w:r>
      <w:r w:rsidR="0030507F">
        <w:t xml:space="preserve"> by occupying resources that would otherwise be used for PDSCH1</w:t>
      </w:r>
      <w:r>
        <w:t>.</w:t>
      </w:r>
    </w:p>
    <w:p w14:paraId="7113862F" w14:textId="70FB2FA7" w:rsidR="00B33F72" w:rsidRDefault="0030507F" w:rsidP="00CE0424">
      <w:pPr>
        <w:pStyle w:val="BodyText"/>
      </w:pPr>
      <w:r>
        <w:t>I</w:t>
      </w:r>
      <w:r w:rsidR="002142B6">
        <w:t xml:space="preserve">n principle </w:t>
      </w:r>
      <w:r w:rsidR="005729AF">
        <w:t xml:space="preserve">UE can receive two </w:t>
      </w:r>
      <w:r w:rsidR="002142B6">
        <w:t xml:space="preserve">PDSCHs overlapped in time while 3GPP specification is transparent to </w:t>
      </w:r>
      <w:r w:rsidR="00D62D56">
        <w:t xml:space="preserve">Case 1 vs Case 2. On the other hand, there may be </w:t>
      </w:r>
      <w:r w:rsidR="002142B6">
        <w:t xml:space="preserve">UE implementation </w:t>
      </w:r>
      <w:r w:rsidR="00D62D56">
        <w:t xml:space="preserve">issues </w:t>
      </w:r>
      <w:r w:rsidR="002142B6">
        <w:t>or other limitations/restrictions in the UE</w:t>
      </w:r>
      <w:r w:rsidR="00CF2D63">
        <w:t xml:space="preserve">, </w:t>
      </w:r>
      <w:proofErr w:type="gramStart"/>
      <w:r w:rsidR="00CF2D63">
        <w:t>similar to</w:t>
      </w:r>
      <w:proofErr w:type="gramEnd"/>
      <w:r w:rsidR="00CF2D63">
        <w:t xml:space="preserve"> the out-of-order HARQ issue</w:t>
      </w:r>
      <w:r w:rsidR="002142B6">
        <w:t xml:space="preserve">. </w:t>
      </w:r>
      <w:r w:rsidR="00CF2D63">
        <w:t>For Rel-16,</w:t>
      </w:r>
      <w:r w:rsidR="002142B6">
        <w:t xml:space="preserve"> RAN1 should </w:t>
      </w:r>
      <w:r w:rsidR="00CF2D63">
        <w:t>discuss</w:t>
      </w:r>
      <w:r w:rsidR="00290A2C">
        <w:t xml:space="preserve"> </w:t>
      </w:r>
      <w:r w:rsidR="00D272D5">
        <w:t xml:space="preserve">whether it is </w:t>
      </w:r>
      <w:r w:rsidR="00290A2C">
        <w:t>possible for UE to receive more than one PDSCH per slot</w:t>
      </w:r>
      <w:r w:rsidR="00D62D56">
        <w:t>, and if possible, any</w:t>
      </w:r>
      <w:r w:rsidR="00290A2C">
        <w:t xml:space="preserve"> time/frequency overlapping restrictions or </w:t>
      </w:r>
      <w:r w:rsidR="00D62D56">
        <w:t>any</w:t>
      </w:r>
      <w:r w:rsidR="00290A2C">
        <w:t xml:space="preserve"> restrictions on how many PDSCHs overlapp</w:t>
      </w:r>
      <w:r w:rsidR="00D62D56">
        <w:t>ing</w:t>
      </w:r>
      <w:r w:rsidR="00290A2C">
        <w:t xml:space="preserve"> in time the UE may process.</w:t>
      </w:r>
      <w:r w:rsidR="00D62D56">
        <w:t xml:space="preserve"> It should also be discussed if this requires defining certain UE capabilities.</w:t>
      </w:r>
    </w:p>
    <w:p w14:paraId="2BCE6248" w14:textId="77777777" w:rsidR="00D62D56" w:rsidRDefault="00D62D56" w:rsidP="00CE0424">
      <w:pPr>
        <w:pStyle w:val="BodyText"/>
      </w:pPr>
    </w:p>
    <w:p w14:paraId="557D6BAC" w14:textId="0CB69120" w:rsidR="008B7588" w:rsidRDefault="00317BDD" w:rsidP="008B7588">
      <w:pPr>
        <w:pStyle w:val="Proposal"/>
      </w:pPr>
      <w:bookmarkStart w:id="5" w:name="_Toc1171897"/>
      <w:r>
        <w:t xml:space="preserve">For Scenario 1, </w:t>
      </w:r>
      <w:r w:rsidR="008B7588">
        <w:t xml:space="preserve">RAN1 needs to </w:t>
      </w:r>
      <w:r w:rsidR="00960FA3">
        <w:t>decide if and how a</w:t>
      </w:r>
      <w:r w:rsidR="00D62D56">
        <w:t xml:space="preserve"> UE</w:t>
      </w:r>
      <w:r w:rsidR="008B7588">
        <w:t xml:space="preserve"> process</w:t>
      </w:r>
      <w:r w:rsidR="00960FA3">
        <w:t>es two overlapping</w:t>
      </w:r>
      <w:r w:rsidR="008B7588">
        <w:t xml:space="preserve"> PDSCH </w:t>
      </w:r>
      <w:r w:rsidR="00960FA3">
        <w:t>in a</w:t>
      </w:r>
      <w:r w:rsidR="008B7588">
        <w:t xml:space="preserve"> slot.</w:t>
      </w:r>
      <w:bookmarkEnd w:id="5"/>
      <w:r w:rsidR="008B7588">
        <w:t xml:space="preserve"> </w:t>
      </w:r>
    </w:p>
    <w:p w14:paraId="07A90235" w14:textId="77777777" w:rsidR="00D62D56" w:rsidRDefault="00D62D56" w:rsidP="00D62D56">
      <w:pPr>
        <w:pStyle w:val="Proposal"/>
        <w:numPr>
          <w:ilvl w:val="0"/>
          <w:numId w:val="0"/>
        </w:numPr>
      </w:pPr>
    </w:p>
    <w:p w14:paraId="247FA2FA" w14:textId="23B191EA" w:rsidR="00D32FFF" w:rsidRDefault="00D32FFF" w:rsidP="0094627E">
      <w:pPr>
        <w:pStyle w:val="BodyText"/>
      </w:pPr>
      <w:r w:rsidRPr="00D32FFF">
        <w:t xml:space="preserve">Focusing on case 2 with </w:t>
      </w:r>
      <w:r w:rsidR="00231767">
        <w:t xml:space="preserve">the </w:t>
      </w:r>
      <w:r w:rsidRPr="00D32FFF">
        <w:t>assumption that UE may receive both PDSCHs, it can be view as special case of inter UE downlink pre-emption specified in Release 15. The only difference is that UE is a victim and an aggressor at the same time. According to specification, the UE may be informed by PI or CBGFI about flushing a soft buffer of PDSCH1, while in intra UE pre-emption case this signalling is not required for the UE because PI may be derived from DCI.</w:t>
      </w:r>
    </w:p>
    <w:p w14:paraId="63DD8B82" w14:textId="2300F7A3" w:rsidR="0094627E" w:rsidRDefault="0094627E" w:rsidP="0094627E">
      <w:pPr>
        <w:pStyle w:val="BodyText"/>
      </w:pPr>
      <w:r>
        <w:t xml:space="preserve">Considering </w:t>
      </w:r>
      <w:proofErr w:type="gramStart"/>
      <w:r>
        <w:t>all of</w:t>
      </w:r>
      <w:proofErr w:type="gramEnd"/>
      <w:r>
        <w:t xml:space="preserve"> above Rel-15 can’t guarantee a correct UE behaviour in case of intra-UE DL prioritization, therefore, RAN1 should study</w:t>
      </w:r>
      <w:r w:rsidR="00231767">
        <w:t xml:space="preserve"> scenario 1</w:t>
      </w:r>
      <w:r>
        <w:t xml:space="preserve"> further.</w:t>
      </w:r>
    </w:p>
    <w:p w14:paraId="0CDE1920" w14:textId="74D7644C" w:rsidR="00966DF5" w:rsidRDefault="0094627E" w:rsidP="00CE0424">
      <w:pPr>
        <w:pStyle w:val="BodyText"/>
      </w:pPr>
      <w:r>
        <w:t>As a starting point for a discussion</w:t>
      </w:r>
      <w:r w:rsidR="00B33F72">
        <w:t xml:space="preserve">, </w:t>
      </w:r>
      <w:r>
        <w:t xml:space="preserve">the following </w:t>
      </w:r>
      <w:r w:rsidR="00B33F72">
        <w:t xml:space="preserve">UE behaviour may be </w:t>
      </w:r>
      <w:r>
        <w:t>considered</w:t>
      </w:r>
      <w:r w:rsidR="00B33F72">
        <w:t>:</w:t>
      </w:r>
    </w:p>
    <w:p w14:paraId="315A6646" w14:textId="359A1A02" w:rsidR="002142B6" w:rsidRDefault="00B33F72" w:rsidP="0094627E">
      <w:pPr>
        <w:pStyle w:val="BodyText"/>
        <w:numPr>
          <w:ilvl w:val="0"/>
          <w:numId w:val="23"/>
        </w:numPr>
      </w:pPr>
      <w:r>
        <w:t xml:space="preserve">If UE </w:t>
      </w:r>
      <w:proofErr w:type="gramStart"/>
      <w:r>
        <w:t xml:space="preserve">is capable </w:t>
      </w:r>
      <w:r w:rsidR="00261EE3">
        <w:t>of</w:t>
      </w:r>
      <w:r>
        <w:t xml:space="preserve"> receiv</w:t>
      </w:r>
      <w:r w:rsidR="00261EE3">
        <w:t>ing</w:t>
      </w:r>
      <w:proofErr w:type="gramEnd"/>
      <w:r>
        <w:t xml:space="preserve"> more than one PDSCH overlapped in time:</w:t>
      </w:r>
    </w:p>
    <w:p w14:paraId="5CEE6E13" w14:textId="7790BDDF" w:rsidR="00B33F72" w:rsidRDefault="00B33F72" w:rsidP="0094627E">
      <w:pPr>
        <w:pStyle w:val="BodyText"/>
        <w:numPr>
          <w:ilvl w:val="1"/>
          <w:numId w:val="23"/>
        </w:numPr>
      </w:pPr>
      <w:r>
        <w:t>In Case 1, no special rule is needed, since both transmissions can be handled by UE.</w:t>
      </w:r>
    </w:p>
    <w:p w14:paraId="06D11D95" w14:textId="10EFD31D" w:rsidR="00B33F72" w:rsidRDefault="00B33F72" w:rsidP="0094627E">
      <w:pPr>
        <w:pStyle w:val="BodyText"/>
        <w:numPr>
          <w:ilvl w:val="1"/>
          <w:numId w:val="23"/>
        </w:numPr>
      </w:pPr>
      <w:r>
        <w:t xml:space="preserve">In Case 2, prioritization rule is needed </w:t>
      </w:r>
      <w:r w:rsidR="00290A2C">
        <w:t xml:space="preserve">because UE needs to understand to which PDSCH the overlapped resource elements belong to. After resolving </w:t>
      </w:r>
      <w:r w:rsidR="00D93FA3">
        <w:t>this, UE may derive the list of pre-empted resource elements in one of the PDSCH and flush soft-buffer accordingly.</w:t>
      </w:r>
    </w:p>
    <w:p w14:paraId="5E182715" w14:textId="0EB8CCBD" w:rsidR="00D93FA3" w:rsidRDefault="00D93FA3" w:rsidP="0094627E">
      <w:pPr>
        <w:pStyle w:val="BodyText"/>
        <w:numPr>
          <w:ilvl w:val="0"/>
          <w:numId w:val="23"/>
        </w:numPr>
      </w:pPr>
      <w:r>
        <w:lastRenderedPageBreak/>
        <w:t>If UE is not capable of receiving more than one PDSCH overlapped in time, some PDSCH dropping rules should be introduced</w:t>
      </w:r>
      <w:r w:rsidR="00261EE3">
        <w:t xml:space="preserve">. For the </w:t>
      </w:r>
      <w:proofErr w:type="spellStart"/>
      <w:r w:rsidR="00261EE3">
        <w:t>gNB</w:t>
      </w:r>
      <w:proofErr w:type="spellEnd"/>
      <w:r w:rsidR="00261EE3">
        <w:t xml:space="preserve">, it should be specified whether the overlapping resources carry PDSCH1 or PDSCH2 modulation symbols. For the </w:t>
      </w:r>
      <w:proofErr w:type="gramStart"/>
      <w:r w:rsidR="00261EE3">
        <w:t xml:space="preserve">UE, </w:t>
      </w:r>
      <w:r>
        <w:t xml:space="preserve"> </w:t>
      </w:r>
      <w:r w:rsidR="00261EE3">
        <w:t>the</w:t>
      </w:r>
      <w:proofErr w:type="gramEnd"/>
      <w:r w:rsidR="00261EE3">
        <w:t xml:space="preserve"> UE needs to know which PDSCH should be received while the other PDSCH</w:t>
      </w:r>
      <w:r w:rsidR="00697B8F">
        <w:t xml:space="preserve"> is dropped</w:t>
      </w:r>
      <w:r w:rsidR="00261EE3">
        <w:t xml:space="preserve">, </w:t>
      </w:r>
      <w:r>
        <w:t>e.g. later received DCI may have higher priority or DCI may contain priority information.</w:t>
      </w:r>
    </w:p>
    <w:p w14:paraId="1F7F353C" w14:textId="1081307A" w:rsidR="00261EE3" w:rsidRDefault="00261EE3" w:rsidP="0094627E">
      <w:pPr>
        <w:pStyle w:val="BodyText"/>
        <w:numPr>
          <w:ilvl w:val="0"/>
          <w:numId w:val="23"/>
        </w:numPr>
      </w:pPr>
      <w:r>
        <w:t>If/How the handling should account for PDSCH of different types (e.g., associated with different RNTI).</w:t>
      </w:r>
    </w:p>
    <w:p w14:paraId="2DA64AB6" w14:textId="77777777" w:rsidR="0094627E" w:rsidRDefault="0094627E" w:rsidP="00CE0424">
      <w:pPr>
        <w:pStyle w:val="BodyText"/>
      </w:pPr>
    </w:p>
    <w:p w14:paraId="19C6EAAB" w14:textId="33C69F9D" w:rsidR="00F63950" w:rsidRDefault="00230D18" w:rsidP="00F63950">
      <w:pPr>
        <w:pStyle w:val="Heading2"/>
      </w:pPr>
      <w:r>
        <w:t>2.2</w:t>
      </w:r>
      <w:r>
        <w:tab/>
      </w:r>
      <w:r w:rsidR="008B7588" w:rsidRPr="008B7588">
        <w:t>Scenario 2: Intra-UE UL Prioritization – Resource Conflict between Configured and Dynamic Grant</w:t>
      </w:r>
    </w:p>
    <w:p w14:paraId="1233C4AB" w14:textId="13A27ABE" w:rsidR="006B0DD4" w:rsidRDefault="00261EE3" w:rsidP="00A04F49">
      <w:pPr>
        <w:pStyle w:val="BodyText"/>
      </w:pPr>
      <w:r>
        <w:t>For scenario 2, t</w:t>
      </w:r>
      <w:r w:rsidR="00703FF2">
        <w:t xml:space="preserve">he main concern of RAN2 is related to the case when </w:t>
      </w:r>
      <w:r w:rsidR="00101A42">
        <w:t>critical data is scheduled by configured grant (CG) while non-critical data is scheduled by dynamic grant (DG) and they both overlap in time.</w:t>
      </w:r>
      <w:r w:rsidR="006B0DD4">
        <w:t xml:space="preserve"> The scenario is shown on Fig.2.</w:t>
      </w:r>
      <w:r w:rsidR="00D32FFF">
        <w:t xml:space="preserve"> It </w:t>
      </w:r>
      <w:r w:rsidR="00F336F3">
        <w:t xml:space="preserve">is </w:t>
      </w:r>
      <w:r w:rsidR="00D32FFF">
        <w:t>worth</w:t>
      </w:r>
      <w:r w:rsidR="00F336F3">
        <w:t>while</w:t>
      </w:r>
      <w:r w:rsidR="00D32FFF">
        <w:t xml:space="preserve"> to mention that it doesn’t matter whether transmissions overlap in frequency or not since UE may send only one PUSCH at</w:t>
      </w:r>
      <w:r w:rsidR="00055AD2">
        <w:t xml:space="preserve"> a</w:t>
      </w:r>
      <w:r w:rsidR="00D32FFF">
        <w:t xml:space="preserve"> time, hence, both options on the figure will be considered as resource conflict.</w:t>
      </w:r>
    </w:p>
    <w:p w14:paraId="6969CB58" w14:textId="05136830" w:rsidR="006B0DD4" w:rsidRDefault="006B0DD4" w:rsidP="006B0DD4">
      <w:pPr>
        <w:pStyle w:val="BodyText"/>
        <w:jc w:val="center"/>
      </w:pPr>
      <w:r>
        <w:rPr>
          <w:noProof/>
        </w:rPr>
        <w:drawing>
          <wp:inline distT="0" distB="0" distL="0" distR="0" wp14:anchorId="576EEC14" wp14:editId="6C3E91BB">
            <wp:extent cx="2124000" cy="2401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124000" cy="2401200"/>
                    </a:xfrm>
                    <a:prstGeom prst="rect">
                      <a:avLst/>
                    </a:prstGeom>
                  </pic:spPr>
                </pic:pic>
              </a:graphicData>
            </a:graphic>
          </wp:inline>
        </w:drawing>
      </w:r>
      <w:r w:rsidR="00D32FFF">
        <w:rPr>
          <w:noProof/>
        </w:rPr>
        <w:drawing>
          <wp:inline distT="0" distB="0" distL="0" distR="0" wp14:anchorId="5490B874" wp14:editId="4F010AC3">
            <wp:extent cx="2082297" cy="23873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097161" cy="2404351"/>
                    </a:xfrm>
                    <a:prstGeom prst="rect">
                      <a:avLst/>
                    </a:prstGeom>
                  </pic:spPr>
                </pic:pic>
              </a:graphicData>
            </a:graphic>
          </wp:inline>
        </w:drawing>
      </w:r>
    </w:p>
    <w:p w14:paraId="3250E8D1" w14:textId="35D61BEA" w:rsidR="006B0DD4" w:rsidRPr="008D00A5" w:rsidRDefault="006B0DD4" w:rsidP="006B0DD4">
      <w:pPr>
        <w:pStyle w:val="TF"/>
        <w:rPr>
          <w:lang w:val="en-GB"/>
        </w:rPr>
      </w:pPr>
      <w:r w:rsidRPr="00CE0424">
        <w:t xml:space="preserve">Figure </w:t>
      </w:r>
      <w:r w:rsidR="007D31C9">
        <w:rPr>
          <w:noProof/>
        </w:rPr>
        <w:fldChar w:fldCharType="begin"/>
      </w:r>
      <w:r w:rsidR="007D31C9">
        <w:rPr>
          <w:noProof/>
        </w:rPr>
        <w:instrText xml:space="preserve"> SEQ Figure \* ARABIC </w:instrText>
      </w:r>
      <w:r w:rsidR="007D31C9">
        <w:rPr>
          <w:noProof/>
        </w:rPr>
        <w:fldChar w:fldCharType="separate"/>
      </w:r>
      <w:r w:rsidR="008A40A5">
        <w:rPr>
          <w:noProof/>
        </w:rPr>
        <w:t>2</w:t>
      </w:r>
      <w:r w:rsidR="007D31C9">
        <w:rPr>
          <w:noProof/>
        </w:rPr>
        <w:fldChar w:fldCharType="end"/>
      </w:r>
      <w:r w:rsidRPr="00CE0424">
        <w:t xml:space="preserve">: </w:t>
      </w:r>
      <w:r w:rsidRPr="00813DB9">
        <w:rPr>
          <w:lang w:val="en-US"/>
        </w:rPr>
        <w:t xml:space="preserve">Intra-UE </w:t>
      </w:r>
      <w:r>
        <w:rPr>
          <w:lang w:val="en-US"/>
        </w:rPr>
        <w:t>UL prioritization between DG and CG.</w:t>
      </w:r>
    </w:p>
    <w:p w14:paraId="7F255631" w14:textId="717B78B4" w:rsidR="003742AC" w:rsidRDefault="00101A42" w:rsidP="00A04F49">
      <w:pPr>
        <w:pStyle w:val="BodyText"/>
      </w:pPr>
      <w:r>
        <w:t xml:space="preserve">According to Rel-15 specification the dynamic grant has a priority over CG which is not acceptable in this case. </w:t>
      </w:r>
      <w:proofErr w:type="gramStart"/>
      <w:r w:rsidR="006B0DD4">
        <w:t xml:space="preserve">First of </w:t>
      </w:r>
      <w:r w:rsidR="002A14D5">
        <w:t>all</w:t>
      </w:r>
      <w:proofErr w:type="gramEnd"/>
      <w:r w:rsidR="002A14D5">
        <w:t>,</w:t>
      </w:r>
      <w:r w:rsidR="006B0DD4">
        <w:t xml:space="preserve"> it needs to be clarified that this can happen when UE has broadband and critical traffic at the same time and </w:t>
      </w:r>
      <w:proofErr w:type="spellStart"/>
      <w:r w:rsidR="006B0DD4">
        <w:t>gN</w:t>
      </w:r>
      <w:r w:rsidR="00DB2C17">
        <w:t>B</w:t>
      </w:r>
      <w:proofErr w:type="spellEnd"/>
      <w:r w:rsidR="006B0DD4">
        <w:t xml:space="preserve"> is not sure that CG PUSCH will be present because of </w:t>
      </w:r>
      <w:r w:rsidR="00055AD2">
        <w:t xml:space="preserve">the </w:t>
      </w:r>
      <w:r w:rsidR="006B0DD4">
        <w:t>sporadic</w:t>
      </w:r>
      <w:r w:rsidR="00055AD2">
        <w:t xml:space="preserve"> nature of</w:t>
      </w:r>
      <w:r w:rsidR="006B0DD4">
        <w:t xml:space="preserve"> critical traffic. In order to increase spectral efficiency, </w:t>
      </w:r>
      <w:proofErr w:type="spellStart"/>
      <w:r w:rsidR="006B0DD4">
        <w:t>gN</w:t>
      </w:r>
      <w:r w:rsidR="00DB2C17">
        <w:t>B</w:t>
      </w:r>
      <w:proofErr w:type="spellEnd"/>
      <w:r w:rsidR="006B0DD4">
        <w:t xml:space="preserve"> may decide to schedule DG PUSCH on top of CG PUSCH, but if suddenly critical traffic appears in UE buffer, there should be a possibility to </w:t>
      </w:r>
      <w:r w:rsidR="008A40A5">
        <w:t xml:space="preserve">skip or stop DG PUSCH and give a </w:t>
      </w:r>
      <w:r w:rsidR="00055AD2">
        <w:t>priority</w:t>
      </w:r>
      <w:r w:rsidR="008A40A5">
        <w:t xml:space="preserve"> to CG PUSCH</w:t>
      </w:r>
      <w:r w:rsidR="00055AD2">
        <w:t xml:space="preserve"> instead</w:t>
      </w:r>
      <w:r w:rsidR="008A40A5">
        <w:t>.</w:t>
      </w:r>
    </w:p>
    <w:p w14:paraId="3373F6E1" w14:textId="22E0B24C" w:rsidR="008A40A5" w:rsidRPr="00CE0424" w:rsidRDefault="00055AD2" w:rsidP="008A40A5">
      <w:pPr>
        <w:pStyle w:val="Observation"/>
      </w:pPr>
      <w:bookmarkStart w:id="6" w:name="_Toc1171620"/>
      <w:r>
        <w:t>In</w:t>
      </w:r>
      <w:r w:rsidR="008A40A5">
        <w:t xml:space="preserve"> NR Rel-15 specification a dynamic grant has priority over configured grant which can be unacceptable if critical data scheduled by CG is dropped.</w:t>
      </w:r>
      <w:bookmarkEnd w:id="6"/>
    </w:p>
    <w:p w14:paraId="75186282" w14:textId="77777777" w:rsidR="00A67FCC" w:rsidRDefault="00A67FCC" w:rsidP="00A67FCC">
      <w:pPr>
        <w:pStyle w:val="BodyText"/>
      </w:pPr>
      <w:r>
        <w:rPr>
          <w:lang w:val="en-US"/>
        </w:rPr>
        <w:t xml:space="preserve">Thus, the identified use case is when configured grant is for high priority traffic and the dynamic grant is for low priority traffic. On the other hand, we need to keep the rel-15 rule for the same priority traffic, that is, dynamic grant overrides configured grant.  </w:t>
      </w:r>
    </w:p>
    <w:p w14:paraId="43881AC0" w14:textId="77777777" w:rsidR="00A67FCC" w:rsidRDefault="00A67FCC" w:rsidP="00A67FCC">
      <w:pPr>
        <w:pStyle w:val="BodyText"/>
      </w:pPr>
      <w:r>
        <w:t>In order to provide to MAC layer needed information for taking prioritization decisions the concept of transmission profiles [3] to signal additional information can be reused from Release 15 work. Since URLLC specific DCI is under discussion now, it is a right time to study whether intra-UE prioritization specific signalling should be added in DCI or not.</w:t>
      </w:r>
    </w:p>
    <w:p w14:paraId="57770599" w14:textId="77777777" w:rsidR="00A67FCC" w:rsidRDefault="00A67FCC" w:rsidP="00A67FCC">
      <w:pPr>
        <w:pStyle w:val="Proposal"/>
      </w:pPr>
      <w:bookmarkStart w:id="7" w:name="_Toc347823621"/>
      <w:bookmarkStart w:id="8" w:name="_Toc347824073"/>
      <w:bookmarkStart w:id="9" w:name="_Toc347824246"/>
      <w:bookmarkStart w:id="10" w:name="_Toc535018998"/>
      <w:bookmarkStart w:id="11" w:name="_Toc1171898"/>
      <w:r>
        <w:t>Study transmission profile signalling on DCI for supporting intra-UE prioritization</w:t>
      </w:r>
      <w:r w:rsidRPr="00A04F49">
        <w:t>.</w:t>
      </w:r>
      <w:bookmarkEnd w:id="7"/>
      <w:bookmarkEnd w:id="8"/>
      <w:bookmarkEnd w:id="9"/>
      <w:bookmarkEnd w:id="10"/>
      <w:bookmarkEnd w:id="11"/>
    </w:p>
    <w:p w14:paraId="56689F38" w14:textId="7A899490" w:rsidR="00F63950" w:rsidRDefault="00230D18" w:rsidP="008B7588">
      <w:pPr>
        <w:pStyle w:val="Heading2"/>
      </w:pPr>
      <w:r>
        <w:lastRenderedPageBreak/>
        <w:t>2.3</w:t>
      </w:r>
      <w:r>
        <w:tab/>
      </w:r>
      <w:r w:rsidR="008B7588" w:rsidRPr="008B7588">
        <w:t>Scenario 3: Intra-UE UL Prioritization – Resource Conflict between Dynamic Grants</w:t>
      </w:r>
    </w:p>
    <w:p w14:paraId="6BEB3811" w14:textId="35104BDC" w:rsidR="00181B16" w:rsidRDefault="00AF403B" w:rsidP="00181B16">
      <w:pPr>
        <w:pStyle w:val="BodyText"/>
      </w:pPr>
      <w:r>
        <w:t>This scenario is basically the same as</w:t>
      </w:r>
      <w:r w:rsidR="00A0483C">
        <w:t xml:space="preserve"> the</w:t>
      </w:r>
      <w:r>
        <w:t xml:space="preserve"> </w:t>
      </w:r>
      <w:r w:rsidR="00055AD2">
        <w:t xml:space="preserve">Scenario 2, </w:t>
      </w:r>
      <w:r>
        <w:t>except that</w:t>
      </w:r>
      <w:r w:rsidR="002A14D5">
        <w:t xml:space="preserve"> both</w:t>
      </w:r>
      <w:r>
        <w:t xml:space="preserve"> critical and non-critical transmissions are scheduled by dynamic grants.</w:t>
      </w:r>
      <w:r w:rsidR="00A67FCC">
        <w:t xml:space="preserve"> </w:t>
      </w:r>
      <w:r w:rsidR="00181B16">
        <w:t>In dynamic grant versus dynamic grant overlapping, two scenarios are identified and shown in</w:t>
      </w:r>
      <w:r w:rsidR="00A67FCC">
        <w:t xml:space="preserve"> </w:t>
      </w:r>
      <w:r w:rsidR="00A67FCC">
        <w:fldChar w:fldCharType="begin"/>
      </w:r>
      <w:r w:rsidR="00A67FCC">
        <w:instrText xml:space="preserve"> REF _Ref865128 \h </w:instrText>
      </w:r>
      <w:r w:rsidR="00A67FCC">
        <w:fldChar w:fldCharType="separate"/>
      </w:r>
      <w:r w:rsidR="00A67FCC" w:rsidRPr="00CE0424">
        <w:t xml:space="preserve">Figure </w:t>
      </w:r>
      <w:r w:rsidR="00A67FCC">
        <w:rPr>
          <w:noProof/>
        </w:rPr>
        <w:t>4</w:t>
      </w:r>
      <w:r w:rsidR="00A67FCC">
        <w:fldChar w:fldCharType="end"/>
      </w:r>
      <w:r w:rsidR="00181B16">
        <w:t xml:space="preserve">. </w:t>
      </w:r>
    </w:p>
    <w:p w14:paraId="39D2CC54" w14:textId="77777777" w:rsidR="00181B16" w:rsidRDefault="00181B16" w:rsidP="00181B16">
      <w:pPr>
        <w:pStyle w:val="BodyText"/>
        <w:numPr>
          <w:ilvl w:val="0"/>
          <w:numId w:val="27"/>
        </w:numPr>
      </w:pPr>
      <w:r>
        <w:t xml:space="preserve">Case (a): After receiving the second DCI, UE has </w:t>
      </w:r>
      <w:proofErr w:type="gramStart"/>
      <w:r>
        <w:t>sufficient</w:t>
      </w:r>
      <w:proofErr w:type="gramEnd"/>
      <w:r>
        <w:t xml:space="preserve"> time to react before PUSCH1 transmission is scheduled to start. UE cancels the first PUSCH (i.e., PUSCH1) transmission. There is only one PUSCH, i.e., PUSCH 2, transmitted. </w:t>
      </w:r>
    </w:p>
    <w:p w14:paraId="66F57892" w14:textId="77777777" w:rsidR="00181B16" w:rsidRDefault="00181B16" w:rsidP="00181B16">
      <w:pPr>
        <w:pStyle w:val="BodyText"/>
        <w:numPr>
          <w:ilvl w:val="0"/>
          <w:numId w:val="27"/>
        </w:numPr>
      </w:pPr>
      <w:r>
        <w:t xml:space="preserve">Case (b): After receiving the second DCI, there is no </w:t>
      </w:r>
      <w:proofErr w:type="gramStart"/>
      <w:r>
        <w:t>sufficient</w:t>
      </w:r>
      <w:proofErr w:type="gramEnd"/>
      <w:r>
        <w:t xml:space="preserve"> time to react. It’s too late for the UE to cancel the first PUSCH transmission. This can be treated as a special case of inter-UE pre-emption and information about pre-emption of PUSCH1 can be derived by UE internally. In this case UE should be able to stop transmission of PUSCH1 and start transmission of PUSCH2.</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181B16" w14:paraId="3AEE5BEC" w14:textId="77777777" w:rsidTr="00C95FCF">
        <w:tc>
          <w:tcPr>
            <w:tcW w:w="4814" w:type="dxa"/>
          </w:tcPr>
          <w:p w14:paraId="721F72DF" w14:textId="77777777" w:rsidR="00181B16" w:rsidRDefault="00181B16" w:rsidP="00C95FCF">
            <w:pPr>
              <w:pStyle w:val="BodyText"/>
              <w:jc w:val="center"/>
            </w:pPr>
            <w:r>
              <w:rPr>
                <w:noProof/>
              </w:rPr>
              <w:drawing>
                <wp:inline distT="0" distB="0" distL="0" distR="0" wp14:anchorId="2651AAA0" wp14:editId="260B779F">
                  <wp:extent cx="2894330" cy="1896110"/>
                  <wp:effectExtent l="0" t="0" r="127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b="2391"/>
                          <a:stretch/>
                        </pic:blipFill>
                        <pic:spPr bwMode="auto">
                          <a:xfrm>
                            <a:off x="0" y="0"/>
                            <a:ext cx="2924063" cy="1915588"/>
                          </a:xfrm>
                          <a:prstGeom prst="rect">
                            <a:avLst/>
                          </a:prstGeom>
                          <a:ln>
                            <a:noFill/>
                          </a:ln>
                          <a:extLst>
                            <a:ext uri="{53640926-AAD7-44D8-BBD7-CCE9431645EC}">
                              <a14:shadowObscured xmlns:a14="http://schemas.microsoft.com/office/drawing/2010/main"/>
                            </a:ext>
                          </a:extLst>
                        </pic:spPr>
                      </pic:pic>
                    </a:graphicData>
                  </a:graphic>
                </wp:inline>
              </w:drawing>
            </w:r>
          </w:p>
        </w:tc>
        <w:tc>
          <w:tcPr>
            <w:tcW w:w="4815" w:type="dxa"/>
          </w:tcPr>
          <w:p w14:paraId="3B86BC30" w14:textId="77777777" w:rsidR="00181B16" w:rsidRDefault="00181B16" w:rsidP="00C95FCF">
            <w:pPr>
              <w:pStyle w:val="BodyText"/>
              <w:jc w:val="center"/>
            </w:pPr>
            <w:r>
              <w:rPr>
                <w:noProof/>
              </w:rPr>
              <w:drawing>
                <wp:inline distT="0" distB="0" distL="0" distR="0" wp14:anchorId="20F8CAC8" wp14:editId="03882118">
                  <wp:extent cx="2373900" cy="1870922"/>
                  <wp:effectExtent l="0" t="0" r="762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6"/>
                          <a:srcRect l="1751" t="4122" b="-1"/>
                          <a:stretch/>
                        </pic:blipFill>
                        <pic:spPr bwMode="auto">
                          <a:xfrm>
                            <a:off x="0" y="0"/>
                            <a:ext cx="2417796" cy="1905518"/>
                          </a:xfrm>
                          <a:prstGeom prst="rect">
                            <a:avLst/>
                          </a:prstGeom>
                          <a:ln>
                            <a:noFill/>
                          </a:ln>
                          <a:extLst>
                            <a:ext uri="{53640926-AAD7-44D8-BBD7-CCE9431645EC}">
                              <a14:shadowObscured xmlns:a14="http://schemas.microsoft.com/office/drawing/2010/main"/>
                            </a:ext>
                          </a:extLst>
                        </pic:spPr>
                      </pic:pic>
                    </a:graphicData>
                  </a:graphic>
                </wp:inline>
              </w:drawing>
            </w:r>
          </w:p>
        </w:tc>
      </w:tr>
      <w:tr w:rsidR="00181B16" w14:paraId="4104D48F" w14:textId="77777777" w:rsidTr="00C95FCF">
        <w:tc>
          <w:tcPr>
            <w:tcW w:w="4814" w:type="dxa"/>
          </w:tcPr>
          <w:p w14:paraId="65494872" w14:textId="77777777" w:rsidR="00181B16" w:rsidRDefault="00181B16" w:rsidP="00181B16">
            <w:pPr>
              <w:pStyle w:val="BodyText"/>
              <w:numPr>
                <w:ilvl w:val="0"/>
                <w:numId w:val="26"/>
              </w:numPr>
              <w:jc w:val="center"/>
            </w:pPr>
            <w:r>
              <w:t>UE skip PUSCH1</w:t>
            </w:r>
          </w:p>
        </w:tc>
        <w:tc>
          <w:tcPr>
            <w:tcW w:w="4815" w:type="dxa"/>
          </w:tcPr>
          <w:p w14:paraId="476D23D7" w14:textId="77777777" w:rsidR="00181B16" w:rsidRDefault="00181B16" w:rsidP="00181B16">
            <w:pPr>
              <w:pStyle w:val="BodyText"/>
              <w:numPr>
                <w:ilvl w:val="0"/>
                <w:numId w:val="26"/>
              </w:numPr>
              <w:jc w:val="center"/>
            </w:pPr>
            <w:r>
              <w:t>PUSCH1 has been started but is stopped due to PUSCH2</w:t>
            </w:r>
          </w:p>
        </w:tc>
      </w:tr>
    </w:tbl>
    <w:p w14:paraId="715B498A" w14:textId="27C6D5E8" w:rsidR="00181B16" w:rsidRPr="000F701B" w:rsidRDefault="00181B16" w:rsidP="00181B16">
      <w:pPr>
        <w:pStyle w:val="TF"/>
        <w:rPr>
          <w:lang w:val="en-US"/>
        </w:rPr>
      </w:pPr>
      <w:bookmarkStart w:id="12" w:name="_Ref865128"/>
      <w:r w:rsidRPr="00CE0424">
        <w:t xml:space="preserve">Figure </w:t>
      </w:r>
      <w:r>
        <w:fldChar w:fldCharType="begin"/>
      </w:r>
      <w:r>
        <w:instrText xml:space="preserve"> SEQ Figure \* ARABIC </w:instrText>
      </w:r>
      <w:r>
        <w:fldChar w:fldCharType="separate"/>
      </w:r>
      <w:r w:rsidR="00A67FCC">
        <w:rPr>
          <w:noProof/>
        </w:rPr>
        <w:t>4</w:t>
      </w:r>
      <w:r>
        <w:rPr>
          <w:noProof/>
        </w:rPr>
        <w:fldChar w:fldCharType="end"/>
      </w:r>
      <w:bookmarkEnd w:id="12"/>
      <w:r w:rsidRPr="00CE0424">
        <w:t xml:space="preserve">: </w:t>
      </w:r>
      <w:r>
        <w:rPr>
          <w:lang w:val="en-US"/>
        </w:rPr>
        <w:t>Intra-UE prioritization in UL (dynamic grant versus dynamic grant).</w:t>
      </w:r>
    </w:p>
    <w:p w14:paraId="562119EF" w14:textId="77777777" w:rsidR="00181B16" w:rsidRDefault="00181B16" w:rsidP="00181B16">
      <w:pPr>
        <w:pStyle w:val="BodyText"/>
      </w:pPr>
      <w:r>
        <w:t xml:space="preserve">Since the </w:t>
      </w:r>
      <w:proofErr w:type="spellStart"/>
      <w:r>
        <w:t>gNB</w:t>
      </w:r>
      <w:proofErr w:type="spellEnd"/>
      <w:r>
        <w:t xml:space="preserve"> is aware of the first PUSCH transmission, it is a reasonable assumption of scheduler implementation that if a second PUSCH is scheduled to overlap with a first PUSCH, the second PUSCH is targeted for high priority UL transmission, and the second PUSCH should have a higher priority than the first PUSCH.</w:t>
      </w:r>
    </w:p>
    <w:p w14:paraId="4EECC7C1" w14:textId="4D3AFD47" w:rsidR="00181B16" w:rsidRDefault="00181B16" w:rsidP="00181B16">
      <w:pPr>
        <w:pStyle w:val="BodyText"/>
      </w:pPr>
    </w:p>
    <w:p w14:paraId="6CB82076" w14:textId="77777777" w:rsidR="00181B16" w:rsidRDefault="00181B16" w:rsidP="00181B16">
      <w:pPr>
        <w:pStyle w:val="Proposal"/>
      </w:pPr>
      <w:bookmarkStart w:id="13" w:name="_Toc535018996"/>
      <w:bookmarkStart w:id="14" w:name="_Toc1171899"/>
      <w:r>
        <w:t>In case of dynamic grant versus dynamic grant prioritization, UE assumes a later received UL grant has a higher priority than an earlier grant.</w:t>
      </w:r>
      <w:bookmarkEnd w:id="13"/>
      <w:bookmarkEnd w:id="14"/>
      <w:r>
        <w:t xml:space="preserve"> </w:t>
      </w:r>
    </w:p>
    <w:p w14:paraId="6EC2378A" w14:textId="77777777" w:rsidR="00181B16" w:rsidRDefault="00181B16" w:rsidP="00181B16">
      <w:pPr>
        <w:pStyle w:val="BodyText"/>
      </w:pPr>
    </w:p>
    <w:p w14:paraId="2BD99FE5" w14:textId="77777777" w:rsidR="00181B16" w:rsidRDefault="00181B16" w:rsidP="00181B16">
      <w:pPr>
        <w:pStyle w:val="BodyText"/>
        <w:rPr>
          <w:noProof/>
        </w:rPr>
      </w:pPr>
      <w:r>
        <w:t xml:space="preserve">Additionally, a timing limitation can be used to check whether it is possible to drop one transmission and start another one, i.e. the UE is provided with </w:t>
      </w:r>
      <w:proofErr w:type="gramStart"/>
      <w:r>
        <w:t>sufficient</w:t>
      </w:r>
      <w:proofErr w:type="gramEnd"/>
      <w:r>
        <w:t xml:space="preserve"> time for such operations. Reusing Rel-15 established framework, this operation should be feasible if </w:t>
      </w:r>
      <w:r w:rsidRPr="006949EA">
        <w:rPr>
          <w:i/>
        </w:rPr>
        <w:t>S</w:t>
      </w:r>
      <w:r w:rsidRPr="006949EA">
        <w:rPr>
          <w:i/>
          <w:vertAlign w:val="subscript"/>
        </w:rPr>
        <w:t>0</w:t>
      </w:r>
      <w:r>
        <w:t xml:space="preserve"> the earliest symbol of the overlapping PUSCHs is not before a symbol with CP starting </w:t>
      </w:r>
      <w:r w:rsidRPr="00B916EC">
        <w:rPr>
          <w:position w:val="-12"/>
        </w:rPr>
        <w:object w:dxaOrig="4580" w:dyaOrig="360" w14:anchorId="470F47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1pt;height:18.45pt" o:ole="">
            <v:imagedata r:id="rId17" o:title=""/>
          </v:shape>
          <o:OLEObject Type="Embed" ProgID="Equation.3" ShapeID="_x0000_i1025" DrawAspect="Content" ObjectID="_1611789730" r:id="rId18"/>
        </w:object>
      </w:r>
      <w:r>
        <w:t xml:space="preserve"> after a last symbol of the PDCCHs scheduling the PUSCHs (as specified in Section 6.4 of TS 38.214 for PUSCH processing). See Figure 1.</w:t>
      </w:r>
    </w:p>
    <w:p w14:paraId="56D7EA48" w14:textId="77777777" w:rsidR="00181B16" w:rsidRDefault="00181B16" w:rsidP="00181B16">
      <w:pPr>
        <w:pStyle w:val="BodyText"/>
      </w:pPr>
    </w:p>
    <w:p w14:paraId="3443C10C" w14:textId="77777777" w:rsidR="00181B16" w:rsidRPr="00D17257" w:rsidRDefault="00181B16" w:rsidP="00181B16">
      <w:pPr>
        <w:pStyle w:val="Proposal"/>
      </w:pPr>
      <w:bookmarkStart w:id="15" w:name="_Toc535018997"/>
      <w:bookmarkStart w:id="16" w:name="_Toc1171900"/>
      <w:r>
        <w:t xml:space="preserve">In case of intra-UE prioritization, </w:t>
      </w:r>
      <w:r w:rsidRPr="00803774">
        <w:t xml:space="preserve">the UE </w:t>
      </w:r>
      <w:r>
        <w:t xml:space="preserve">may </w:t>
      </w:r>
      <w:r w:rsidRPr="00803774">
        <w:t>follow the later received grant and drop</w:t>
      </w:r>
      <w:r>
        <w:t xml:space="preserve"> the previously scheduled PUSCH if </w:t>
      </w:r>
      <w:r w:rsidRPr="00D17257">
        <w:rPr>
          <w:i/>
        </w:rPr>
        <w:t>S</w:t>
      </w:r>
      <w:r w:rsidRPr="00D17257">
        <w:rPr>
          <w:i/>
          <w:vertAlign w:val="subscript"/>
        </w:rPr>
        <w:t>0</w:t>
      </w:r>
      <w:r>
        <w:t xml:space="preserve"> (</w:t>
      </w:r>
      <w:r w:rsidRPr="00D17257">
        <w:t>the earliest symbol of the overlapping PUSCHs</w:t>
      </w:r>
      <w:r>
        <w:t>)</w:t>
      </w:r>
      <w:r w:rsidRPr="00D17257">
        <w:t xml:space="preserve"> is not bef</w:t>
      </w:r>
      <w:r>
        <w:t xml:space="preserve">ore a symbol with CP starting </w:t>
      </w:r>
      <w:r w:rsidRPr="00B916EC">
        <w:rPr>
          <w:position w:val="-12"/>
        </w:rPr>
        <w:object w:dxaOrig="4580" w:dyaOrig="360" w14:anchorId="30489790">
          <v:shape id="_x0000_i1026" type="#_x0000_t75" style="width:228.1pt;height:18.45pt" o:ole="">
            <v:imagedata r:id="rId17" o:title=""/>
          </v:shape>
          <o:OLEObject Type="Embed" ProgID="Equation.3" ShapeID="_x0000_i1026" DrawAspect="Content" ObjectID="_1611789731" r:id="rId19"/>
        </w:object>
      </w:r>
      <w:r w:rsidRPr="00D17257">
        <w:t xml:space="preserve"> after </w:t>
      </w:r>
      <w:r>
        <w:t>the</w:t>
      </w:r>
      <w:r w:rsidRPr="00D17257">
        <w:t xml:space="preserve"> last symbol of the PDCCHs scheduling the PUSCHs (as specified in Section </w:t>
      </w:r>
      <w:r>
        <w:t>6.4</w:t>
      </w:r>
      <w:r w:rsidRPr="00D17257">
        <w:t xml:space="preserve"> of TS 38.21</w:t>
      </w:r>
      <w:r>
        <w:t>4</w:t>
      </w:r>
      <w:r w:rsidRPr="00D17257">
        <w:t>). Otherwise, the UE ignores the later grant</w:t>
      </w:r>
      <w:r>
        <w:t xml:space="preserve"> as per Rel-15 operation</w:t>
      </w:r>
      <w:r w:rsidRPr="00D17257">
        <w:t>.</w:t>
      </w:r>
      <w:bookmarkEnd w:id="15"/>
      <w:bookmarkEnd w:id="16"/>
    </w:p>
    <w:p w14:paraId="2C2FF679" w14:textId="77777777" w:rsidR="00181B16" w:rsidRDefault="00181B16" w:rsidP="00A04F49">
      <w:pPr>
        <w:pStyle w:val="BodyText"/>
      </w:pPr>
    </w:p>
    <w:p w14:paraId="107058A4" w14:textId="0C1EB439" w:rsidR="008A40A5" w:rsidRDefault="00A0483C" w:rsidP="00A04F49">
      <w:pPr>
        <w:pStyle w:val="BodyText"/>
      </w:pPr>
      <w:r>
        <w:lastRenderedPageBreak/>
        <w:t xml:space="preserve">In principle Scenario 2 and 3 might be studied together and </w:t>
      </w:r>
      <w:r w:rsidR="00BF4366">
        <w:t xml:space="preserve">the same </w:t>
      </w:r>
      <w:r>
        <w:t xml:space="preserve">solution can be applied to both. </w:t>
      </w:r>
      <w:r w:rsidR="0077715F">
        <w:t>Considering two solutions as main candidates:</w:t>
      </w:r>
    </w:p>
    <w:p w14:paraId="59C66288" w14:textId="73823557" w:rsidR="0077715F" w:rsidRDefault="0077715F" w:rsidP="0077715F">
      <w:pPr>
        <w:pStyle w:val="BodyText"/>
        <w:numPr>
          <w:ilvl w:val="0"/>
          <w:numId w:val="24"/>
        </w:numPr>
      </w:pPr>
      <w:r>
        <w:t>Prioritization of DCIs based on time of arrival;</w:t>
      </w:r>
    </w:p>
    <w:p w14:paraId="701AC392" w14:textId="4116138F" w:rsidR="0077715F" w:rsidRDefault="0077715F" w:rsidP="0077715F">
      <w:pPr>
        <w:pStyle w:val="BodyText"/>
        <w:numPr>
          <w:ilvl w:val="0"/>
          <w:numId w:val="24"/>
        </w:numPr>
      </w:pPr>
      <w:r>
        <w:t>Explicit/Implicit signalling of prioritization;</w:t>
      </w:r>
    </w:p>
    <w:p w14:paraId="06B10648" w14:textId="27FF911E" w:rsidR="00F63950" w:rsidRDefault="0077715F" w:rsidP="00A04F49">
      <w:pPr>
        <w:pStyle w:val="BodyText"/>
      </w:pPr>
      <w:r>
        <w:t>we slightly prefer the second because it is more flexible and can be applied in different scenarios.</w:t>
      </w:r>
    </w:p>
    <w:p w14:paraId="1345E5D4" w14:textId="00BCC523" w:rsidR="00DF47D0" w:rsidRDefault="00317BDD" w:rsidP="00DF47D0">
      <w:pPr>
        <w:pStyle w:val="Proposal"/>
      </w:pPr>
      <w:bookmarkStart w:id="17" w:name="_Toc1171901"/>
      <w:r>
        <w:t xml:space="preserve">For Scenario 3, </w:t>
      </w:r>
      <w:r w:rsidR="00DF47D0">
        <w:t>RAN1 should study the possibility of e</w:t>
      </w:r>
      <w:r w:rsidR="00DF47D0" w:rsidRPr="00DF47D0">
        <w:t>xplicit/</w:t>
      </w:r>
      <w:r w:rsidR="00DF47D0">
        <w:t xml:space="preserve">implicit signalling for grants </w:t>
      </w:r>
      <w:r w:rsidR="00DF47D0" w:rsidRPr="00DF47D0">
        <w:t>prioritization</w:t>
      </w:r>
      <w:r w:rsidR="00DF47D0">
        <w:t>.</w:t>
      </w:r>
      <w:bookmarkEnd w:id="17"/>
    </w:p>
    <w:p w14:paraId="126EEE70" w14:textId="77777777" w:rsidR="00DF47D0" w:rsidRDefault="00DF47D0" w:rsidP="00A04F49">
      <w:pPr>
        <w:pStyle w:val="BodyText"/>
      </w:pPr>
    </w:p>
    <w:p w14:paraId="36696429" w14:textId="3DCC968F" w:rsidR="00CE0424" w:rsidRDefault="008B7588" w:rsidP="00CE0424">
      <w:pPr>
        <w:pStyle w:val="Heading2"/>
      </w:pPr>
      <w:r>
        <w:t>2.4</w:t>
      </w:r>
      <w:r>
        <w:tab/>
      </w:r>
      <w:r w:rsidRPr="008B7588">
        <w:t>Scenario 4: Intra-UE UL Prioritization – Resource Conflict between Control Channel and Control Channel</w:t>
      </w:r>
    </w:p>
    <w:p w14:paraId="03EE04C3" w14:textId="1FA01886" w:rsidR="00782D16" w:rsidRDefault="00055AD2" w:rsidP="00230D18">
      <w:pPr>
        <w:pStyle w:val="BodyText"/>
      </w:pPr>
      <w:r>
        <w:t>For RAN1, Scenario 4 includes many sub-scenarios. There are many variations of UL</w:t>
      </w:r>
      <w:r w:rsidR="00426BFE">
        <w:t xml:space="preserve"> control information</w:t>
      </w:r>
      <w:r w:rsidR="00D9747F">
        <w:t xml:space="preserve"> transmission</w:t>
      </w:r>
      <w:r>
        <w:t>,</w:t>
      </w:r>
      <w:r w:rsidR="00D9747F">
        <w:t xml:space="preserve"> and many combinations of resource conflict between two control channels. The discussion </w:t>
      </w:r>
      <w:proofErr w:type="gramStart"/>
      <w:r w:rsidR="00D9747F">
        <w:t>need</w:t>
      </w:r>
      <w:proofErr w:type="gramEnd"/>
      <w:r w:rsidR="00D9747F">
        <w:t xml:space="preserve"> to consider UCI content (e.g., HARQ-ACK, CSI, SR) as well as in what manner the UCI is scheduled to be transmitted (e.g., PUCCH formats)</w:t>
      </w:r>
    </w:p>
    <w:p w14:paraId="04345729" w14:textId="54F83DC5" w:rsidR="00A04F49" w:rsidRDefault="00426BFE" w:rsidP="00230D18">
      <w:pPr>
        <w:pStyle w:val="BodyText"/>
      </w:pPr>
      <w:r>
        <w:t xml:space="preserve">From our point of view </w:t>
      </w:r>
      <w:r w:rsidR="00782D16">
        <w:t>the following cases must be discussed:</w:t>
      </w:r>
    </w:p>
    <w:p w14:paraId="31E19A07" w14:textId="4D3699C1" w:rsidR="00782D16" w:rsidRDefault="00782D16" w:rsidP="00782D16">
      <w:pPr>
        <w:pStyle w:val="BodyText"/>
        <w:numPr>
          <w:ilvl w:val="0"/>
          <w:numId w:val="25"/>
        </w:numPr>
      </w:pPr>
      <w:r>
        <w:t xml:space="preserve">UE has </w:t>
      </w:r>
      <w:r w:rsidR="00DF47D0">
        <w:t xml:space="preserve">URLLC </w:t>
      </w:r>
      <w:r>
        <w:t>data</w:t>
      </w:r>
      <w:r w:rsidR="00DF47D0">
        <w:t xml:space="preserve"> </w:t>
      </w:r>
      <w:r>
        <w:t xml:space="preserve">for transmission and </w:t>
      </w:r>
      <w:proofErr w:type="spellStart"/>
      <w:r>
        <w:t>URLLC+eMBB</w:t>
      </w:r>
      <w:proofErr w:type="spellEnd"/>
      <w:r>
        <w:t xml:space="preserve"> control information.</w:t>
      </w:r>
    </w:p>
    <w:p w14:paraId="7C2C5E9D" w14:textId="37CAE32B" w:rsidR="00193CA1" w:rsidRDefault="00193CA1" w:rsidP="00782D16">
      <w:pPr>
        <w:pStyle w:val="BodyText"/>
        <w:numPr>
          <w:ilvl w:val="0"/>
          <w:numId w:val="25"/>
        </w:numPr>
      </w:pPr>
      <w:r>
        <w:t xml:space="preserve">UE has eMBB data for transmission and </w:t>
      </w:r>
      <w:proofErr w:type="spellStart"/>
      <w:r>
        <w:t>URLLC+eMBB</w:t>
      </w:r>
      <w:proofErr w:type="spellEnd"/>
      <w:r>
        <w:t xml:space="preserve"> control information</w:t>
      </w:r>
    </w:p>
    <w:p w14:paraId="303C1DAE" w14:textId="1A46A49D" w:rsidR="00782D16" w:rsidRDefault="00DF47D0" w:rsidP="00782D16">
      <w:pPr>
        <w:pStyle w:val="BodyText"/>
        <w:numPr>
          <w:ilvl w:val="0"/>
          <w:numId w:val="25"/>
        </w:numPr>
      </w:pPr>
      <w:r>
        <w:t>UE</w:t>
      </w:r>
      <w:r w:rsidR="00782D16">
        <w:t xml:space="preserve"> has </w:t>
      </w:r>
      <w:r>
        <w:t xml:space="preserve">no data, but it has </w:t>
      </w:r>
      <w:r w:rsidR="00782D16">
        <w:t>URLLC and eMBB control information</w:t>
      </w:r>
      <w:r w:rsidR="00193CA1">
        <w:t xml:space="preserve"> which needs to be prioritized.</w:t>
      </w:r>
    </w:p>
    <w:p w14:paraId="7DA9FFEE" w14:textId="0CD1B0C8" w:rsidR="0094627E" w:rsidRDefault="00DF47D0" w:rsidP="00230D18">
      <w:pPr>
        <w:pStyle w:val="BodyText"/>
      </w:pPr>
      <w:r>
        <w:t xml:space="preserve">For </w:t>
      </w:r>
      <w:r w:rsidR="00D9747F">
        <w:t>each</w:t>
      </w:r>
      <w:r>
        <w:t xml:space="preserve"> case</w:t>
      </w:r>
      <w:r w:rsidR="00D9747F">
        <w:t xml:space="preserve"> above</w:t>
      </w:r>
      <w:r>
        <w:t xml:space="preserve"> RAN1 should discuss UCI multiplexing, dropping or PUCCH pre-emption rules.</w:t>
      </w:r>
      <w:r w:rsidR="00193CA1">
        <w:t xml:space="preserve"> </w:t>
      </w:r>
    </w:p>
    <w:p w14:paraId="21FD223C" w14:textId="07171192" w:rsidR="0094627E" w:rsidRDefault="0094627E" w:rsidP="00230D18">
      <w:pPr>
        <w:pStyle w:val="BodyText"/>
      </w:pPr>
    </w:p>
    <w:p w14:paraId="783457D7" w14:textId="66945E92" w:rsidR="0094627E" w:rsidRDefault="0094627E" w:rsidP="0094627E">
      <w:pPr>
        <w:pStyle w:val="Heading2"/>
      </w:pPr>
      <w:r>
        <w:t>2.5</w:t>
      </w:r>
      <w:r>
        <w:tab/>
      </w:r>
      <w:r w:rsidRPr="0094627E">
        <w:t>Scenario 5: Intra-UE UL Prioritization – Resource Conflict between Control Channel and Data Channel</w:t>
      </w:r>
    </w:p>
    <w:p w14:paraId="1B09C33E" w14:textId="15381337" w:rsidR="0094627E" w:rsidRDefault="00193CA1" w:rsidP="00230D18">
      <w:pPr>
        <w:pStyle w:val="BodyText"/>
      </w:pPr>
      <w:r>
        <w:t>In addition to the cases identified for scenario 4, the following cases must be discussed</w:t>
      </w:r>
      <w:r w:rsidR="00D9747F">
        <w:t xml:space="preserve"> for Scenario 5</w:t>
      </w:r>
      <w:r>
        <w:t>:</w:t>
      </w:r>
    </w:p>
    <w:p w14:paraId="74867CEE" w14:textId="5F47D039" w:rsidR="00193CA1" w:rsidRDefault="00193CA1" w:rsidP="00193CA1">
      <w:pPr>
        <w:pStyle w:val="BodyText"/>
        <w:numPr>
          <w:ilvl w:val="0"/>
          <w:numId w:val="25"/>
        </w:numPr>
      </w:pPr>
      <w:r>
        <w:t>UE has URLLC data for transmission and only eMBB control information.</w:t>
      </w:r>
    </w:p>
    <w:p w14:paraId="6673AF65" w14:textId="6B8E1F40" w:rsidR="00193CA1" w:rsidRDefault="00193CA1" w:rsidP="00193CA1">
      <w:pPr>
        <w:pStyle w:val="BodyText"/>
        <w:numPr>
          <w:ilvl w:val="0"/>
          <w:numId w:val="25"/>
        </w:numPr>
      </w:pPr>
      <w:r>
        <w:t>UE has eMBB data for transmission and only URLLC control information</w:t>
      </w:r>
    </w:p>
    <w:p w14:paraId="222B7500" w14:textId="4C129DD7" w:rsidR="0094627E" w:rsidRDefault="00E36DAF" w:rsidP="00230D18">
      <w:pPr>
        <w:pStyle w:val="BodyText"/>
      </w:pPr>
      <w:r>
        <w:t xml:space="preserve">In general, Scenario 4 can be discussed together with Scenario 5. Moreover, discussion on UCI enhancements is ongoing in </w:t>
      </w:r>
      <w:proofErr w:type="spellStart"/>
      <w:r>
        <w:t>eURLLC</w:t>
      </w:r>
      <w:proofErr w:type="spellEnd"/>
      <w:r>
        <w:t xml:space="preserve"> SI</w:t>
      </w:r>
      <w:r w:rsidR="00D9747F">
        <w:t>, which can include enhancements to address issues in Scenario 4 and 5.</w:t>
      </w:r>
      <w:r>
        <w:t xml:space="preserve"> </w:t>
      </w:r>
    </w:p>
    <w:p w14:paraId="5137D4F3" w14:textId="69AC3207" w:rsidR="00E36DAF" w:rsidRDefault="00D9747F" w:rsidP="00E36DAF">
      <w:pPr>
        <w:pStyle w:val="Proposal"/>
      </w:pPr>
      <w:bookmarkStart w:id="18" w:name="_Toc1171902"/>
      <w:r>
        <w:t>D</w:t>
      </w:r>
      <w:r w:rsidR="00E36DAF">
        <w:t xml:space="preserve">iscuss intra-UE UCI prioritization aspects (Scenario 4 and 5) in scope of </w:t>
      </w:r>
      <w:r>
        <w:t xml:space="preserve">UCI enhancement under </w:t>
      </w:r>
      <w:proofErr w:type="spellStart"/>
      <w:r>
        <w:t>eURLLC</w:t>
      </w:r>
      <w:proofErr w:type="spellEnd"/>
      <w:r>
        <w:t xml:space="preserve"> study item</w:t>
      </w:r>
      <w:r w:rsidR="00E36DAF">
        <w:t>.</w:t>
      </w:r>
      <w:bookmarkEnd w:id="18"/>
    </w:p>
    <w:p w14:paraId="40DAB65F" w14:textId="77777777" w:rsidR="00E36DAF" w:rsidRDefault="00E36DAF" w:rsidP="00230D18">
      <w:pPr>
        <w:pStyle w:val="BodyText"/>
      </w:pPr>
    </w:p>
    <w:p w14:paraId="1D728926" w14:textId="1F2D19A3" w:rsidR="008A40A5" w:rsidRDefault="008A40A5" w:rsidP="008A40A5">
      <w:pPr>
        <w:pStyle w:val="Heading2"/>
      </w:pPr>
      <w:r>
        <w:t>2.6</w:t>
      </w:r>
      <w:r>
        <w:tab/>
      </w:r>
      <w:r w:rsidR="00317BDD">
        <w:t>Other Scenarios</w:t>
      </w:r>
    </w:p>
    <w:p w14:paraId="4ABFEFF7" w14:textId="44FF5BA3" w:rsidR="008A40A5" w:rsidRDefault="00317BDD" w:rsidP="00230D18">
      <w:pPr>
        <w:pStyle w:val="BodyText"/>
      </w:pPr>
      <w:r>
        <w:t>[1] also includes Scenario 6 (</w:t>
      </w:r>
      <w:r w:rsidRPr="00317BDD">
        <w:t>Intra-UE UL Prioritization – CA-based Concurrent Transmission with Power Limitation</w:t>
      </w:r>
      <w:r>
        <w:t>) and Scenario 7 (</w:t>
      </w:r>
      <w:r w:rsidRPr="00317BDD">
        <w:t>Intra-UE UL Prioritization – Power Control for Traffics with Different Priorities</w:t>
      </w:r>
      <w:r>
        <w:t>). Also, there may arise additional scenarios beyond those raised in [1]. While such intra-UE prioritization/multiplexing cases can be important and necessary, RAN1 needs to decide how to define the scope of the work, given the limited time budget.</w:t>
      </w:r>
    </w:p>
    <w:p w14:paraId="1D03C3CC" w14:textId="77777777" w:rsidR="00317BDD" w:rsidRDefault="00317BDD" w:rsidP="00230D18">
      <w:pPr>
        <w:pStyle w:val="BodyText"/>
      </w:pPr>
    </w:p>
    <w:p w14:paraId="042F49CF" w14:textId="185317CB" w:rsidR="008A40A5" w:rsidRDefault="00317BDD" w:rsidP="008A40A5">
      <w:pPr>
        <w:pStyle w:val="Proposal"/>
      </w:pPr>
      <w:bookmarkStart w:id="19" w:name="_Toc1171903"/>
      <w:r>
        <w:t>RAN1 discuss and decide on the scope of Rel-16 investigation for intra-UE prioritization/multiplexing</w:t>
      </w:r>
      <w:r w:rsidR="008A40A5">
        <w:t>.</w:t>
      </w:r>
      <w:bookmarkEnd w:id="19"/>
    </w:p>
    <w:p w14:paraId="17F7456E" w14:textId="77777777" w:rsidR="008A40A5" w:rsidRPr="00CE0424" w:rsidRDefault="008A40A5" w:rsidP="00230D18">
      <w:pPr>
        <w:pStyle w:val="BodyText"/>
      </w:pPr>
    </w:p>
    <w:p w14:paraId="375D782F" w14:textId="0319EFD5" w:rsidR="00C01F33" w:rsidRPr="00CE0424" w:rsidRDefault="00B409E0" w:rsidP="00AF403B">
      <w:pPr>
        <w:pStyle w:val="Heading1"/>
      </w:pPr>
      <w:bookmarkStart w:id="20" w:name="_Ref189046994"/>
      <w:r>
        <w:lastRenderedPageBreak/>
        <w:t>3</w:t>
      </w:r>
      <w:r>
        <w:tab/>
      </w:r>
      <w:bookmarkEnd w:id="20"/>
      <w:r w:rsidR="00C01F33" w:rsidRPr="00CE0424">
        <w:t>Conclusion</w:t>
      </w:r>
    </w:p>
    <w:p w14:paraId="17D87799"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5A36DBA" w14:textId="65B61123" w:rsidR="004A728E" w:rsidRDefault="006F6582">
      <w:pPr>
        <w:pStyle w:val="TableofFigures"/>
        <w:tabs>
          <w:tab w:val="right" w:leader="dot" w:pos="9629"/>
        </w:tabs>
        <w:rPr>
          <w:rFonts w:asciiTheme="minorHAnsi" w:eastAsia="Arial Unicode MS" w:hAnsiTheme="minorHAnsi" w:cstheme="minorBidi"/>
          <w:b w:val="0"/>
          <w:noProof/>
          <w:sz w:val="22"/>
          <w:szCs w:val="22"/>
          <w:lang w:val="en-US"/>
        </w:rPr>
      </w:pPr>
      <w:r>
        <w:rPr>
          <w:b w:val="0"/>
          <w:bCs/>
        </w:rPr>
        <w:fldChar w:fldCharType="begin"/>
      </w:r>
      <w:r>
        <w:rPr>
          <w:b w:val="0"/>
          <w:bCs/>
        </w:rPr>
        <w:instrText xml:space="preserve"> TOC \f O \n \h \z \t "Observation" \c </w:instrText>
      </w:r>
      <w:r>
        <w:rPr>
          <w:b w:val="0"/>
          <w:bCs/>
        </w:rPr>
        <w:fldChar w:fldCharType="separate"/>
      </w:r>
      <w:hyperlink w:anchor="_Toc1171619" w:history="1">
        <w:r w:rsidR="004A728E" w:rsidRPr="00D13997">
          <w:rPr>
            <w:rStyle w:val="Hyperlink"/>
            <w:noProof/>
          </w:rPr>
          <w:t>Observation 1</w:t>
        </w:r>
        <w:r w:rsidR="004A728E">
          <w:rPr>
            <w:rFonts w:asciiTheme="minorHAnsi" w:eastAsia="Arial Unicode MS" w:hAnsiTheme="minorHAnsi" w:cstheme="minorBidi"/>
            <w:b w:val="0"/>
            <w:noProof/>
            <w:sz w:val="22"/>
            <w:szCs w:val="22"/>
            <w:lang w:val="en-US"/>
          </w:rPr>
          <w:tab/>
        </w:r>
        <w:r w:rsidR="004A728E" w:rsidRPr="00D13997">
          <w:rPr>
            <w:rStyle w:val="Hyperlink"/>
            <w:noProof/>
          </w:rPr>
          <w:t>For data-data prioritization scenarios UE should have “out-of-order” HARQ capability.</w:t>
        </w:r>
      </w:hyperlink>
    </w:p>
    <w:p w14:paraId="19B57148" w14:textId="194BC1A7" w:rsidR="004A728E" w:rsidRDefault="001A668A">
      <w:pPr>
        <w:pStyle w:val="TableofFigures"/>
        <w:tabs>
          <w:tab w:val="right" w:leader="dot" w:pos="9629"/>
        </w:tabs>
        <w:rPr>
          <w:rFonts w:asciiTheme="minorHAnsi" w:eastAsia="Arial Unicode MS" w:hAnsiTheme="minorHAnsi" w:cstheme="minorBidi"/>
          <w:b w:val="0"/>
          <w:noProof/>
          <w:sz w:val="22"/>
          <w:szCs w:val="22"/>
          <w:lang w:val="en-US"/>
        </w:rPr>
      </w:pPr>
      <w:hyperlink w:anchor="_Toc1171620" w:history="1">
        <w:r w:rsidR="004A728E" w:rsidRPr="00D13997">
          <w:rPr>
            <w:rStyle w:val="Hyperlink"/>
            <w:noProof/>
          </w:rPr>
          <w:t>Observation 2</w:t>
        </w:r>
        <w:r w:rsidR="004A728E">
          <w:rPr>
            <w:rFonts w:asciiTheme="minorHAnsi" w:eastAsia="Arial Unicode MS" w:hAnsiTheme="minorHAnsi" w:cstheme="minorBidi"/>
            <w:b w:val="0"/>
            <w:noProof/>
            <w:sz w:val="22"/>
            <w:szCs w:val="22"/>
            <w:lang w:val="en-US"/>
          </w:rPr>
          <w:tab/>
        </w:r>
        <w:r w:rsidR="004A728E" w:rsidRPr="00D13997">
          <w:rPr>
            <w:rStyle w:val="Hyperlink"/>
            <w:noProof/>
          </w:rPr>
          <w:t>In NR Rel-15 specification a dynamic grant has priority over configured grant which can be unacceptable if critical data scheduled by CG is dropped.</w:t>
        </w:r>
      </w:hyperlink>
    </w:p>
    <w:p w14:paraId="1216045E" w14:textId="53A4D59B" w:rsidR="006E1C82" w:rsidRDefault="006F6582" w:rsidP="008E065E">
      <w:pPr>
        <w:pStyle w:val="BodyText"/>
        <w:rPr>
          <w:b/>
          <w:bCs/>
        </w:rPr>
      </w:pPr>
      <w:r>
        <w:rPr>
          <w:b/>
          <w:bCs/>
        </w:rPr>
        <w:fldChar w:fldCharType="end"/>
      </w:r>
    </w:p>
    <w:p w14:paraId="71B23DC5" w14:textId="77777777" w:rsidR="006E1C82" w:rsidRDefault="006E1C82" w:rsidP="008E065E">
      <w:pPr>
        <w:pStyle w:val="BodyText"/>
        <w:rPr>
          <w:b/>
          <w:bCs/>
        </w:rPr>
      </w:pPr>
    </w:p>
    <w:p w14:paraId="5DF8B489"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F2A24C3" w14:textId="71DDF535" w:rsidR="00463DDB" w:rsidRDefault="006E1C82">
      <w:pPr>
        <w:pStyle w:val="TableofFigures"/>
        <w:tabs>
          <w:tab w:val="right" w:leader="dot" w:pos="9629"/>
        </w:tabs>
        <w:rPr>
          <w:rFonts w:asciiTheme="minorHAnsi" w:eastAsia="Arial Unicode MS" w:hAnsiTheme="minorHAnsi" w:cstheme="minorBidi"/>
          <w:b w:val="0"/>
          <w:noProof/>
          <w:sz w:val="22"/>
          <w:szCs w:val="22"/>
          <w:lang w:val="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71897" w:history="1">
        <w:r w:rsidR="00463DDB" w:rsidRPr="00F05380">
          <w:rPr>
            <w:rStyle w:val="Hyperlink"/>
            <w:noProof/>
          </w:rPr>
          <w:t>Proposal 1</w:t>
        </w:r>
        <w:r w:rsidR="00463DDB">
          <w:rPr>
            <w:rFonts w:asciiTheme="minorHAnsi" w:eastAsia="Arial Unicode MS" w:hAnsiTheme="minorHAnsi" w:cstheme="minorBidi"/>
            <w:b w:val="0"/>
            <w:noProof/>
            <w:sz w:val="22"/>
            <w:szCs w:val="22"/>
            <w:lang w:val="en-US"/>
          </w:rPr>
          <w:tab/>
        </w:r>
        <w:r w:rsidR="00463DDB" w:rsidRPr="00F05380">
          <w:rPr>
            <w:rStyle w:val="Hyperlink"/>
            <w:noProof/>
          </w:rPr>
          <w:t>For Scenario 1, RAN1 needs to decide if and how a UE processes two overlapping PDSCH in a slot.</w:t>
        </w:r>
      </w:hyperlink>
    </w:p>
    <w:p w14:paraId="1ED12D46" w14:textId="1B41FFE0" w:rsidR="00463DDB" w:rsidRDefault="001A668A">
      <w:pPr>
        <w:pStyle w:val="TableofFigures"/>
        <w:tabs>
          <w:tab w:val="right" w:leader="dot" w:pos="9629"/>
        </w:tabs>
        <w:rPr>
          <w:rFonts w:asciiTheme="minorHAnsi" w:eastAsia="Arial Unicode MS" w:hAnsiTheme="minorHAnsi" w:cstheme="minorBidi"/>
          <w:b w:val="0"/>
          <w:noProof/>
          <w:sz w:val="22"/>
          <w:szCs w:val="22"/>
          <w:lang w:val="en-US"/>
        </w:rPr>
      </w:pPr>
      <w:hyperlink w:anchor="_Toc1171898" w:history="1">
        <w:r w:rsidR="00463DDB" w:rsidRPr="00F05380">
          <w:rPr>
            <w:rStyle w:val="Hyperlink"/>
            <w:noProof/>
          </w:rPr>
          <w:t>Proposal 2</w:t>
        </w:r>
        <w:r w:rsidR="00463DDB">
          <w:rPr>
            <w:rFonts w:asciiTheme="minorHAnsi" w:eastAsia="Arial Unicode MS" w:hAnsiTheme="minorHAnsi" w:cstheme="minorBidi"/>
            <w:b w:val="0"/>
            <w:noProof/>
            <w:sz w:val="22"/>
            <w:szCs w:val="22"/>
            <w:lang w:val="en-US"/>
          </w:rPr>
          <w:tab/>
        </w:r>
        <w:r w:rsidR="00463DDB" w:rsidRPr="00F05380">
          <w:rPr>
            <w:rStyle w:val="Hyperlink"/>
            <w:noProof/>
          </w:rPr>
          <w:t>Study transmission profile signalling on DCI for supporting intra-UE prioritization.</w:t>
        </w:r>
      </w:hyperlink>
    </w:p>
    <w:p w14:paraId="59C2A780" w14:textId="3B815859" w:rsidR="00463DDB" w:rsidRDefault="001A668A">
      <w:pPr>
        <w:pStyle w:val="TableofFigures"/>
        <w:tabs>
          <w:tab w:val="right" w:leader="dot" w:pos="9629"/>
        </w:tabs>
        <w:rPr>
          <w:rFonts w:asciiTheme="minorHAnsi" w:eastAsia="Arial Unicode MS" w:hAnsiTheme="minorHAnsi" w:cstheme="minorBidi"/>
          <w:b w:val="0"/>
          <w:noProof/>
          <w:sz w:val="22"/>
          <w:szCs w:val="22"/>
          <w:lang w:val="en-US"/>
        </w:rPr>
      </w:pPr>
      <w:hyperlink w:anchor="_Toc1171899" w:history="1">
        <w:r w:rsidR="00463DDB" w:rsidRPr="00F05380">
          <w:rPr>
            <w:rStyle w:val="Hyperlink"/>
            <w:noProof/>
          </w:rPr>
          <w:t>Proposal 3</w:t>
        </w:r>
        <w:r w:rsidR="00463DDB">
          <w:rPr>
            <w:rFonts w:asciiTheme="minorHAnsi" w:eastAsia="Arial Unicode MS" w:hAnsiTheme="minorHAnsi" w:cstheme="minorBidi"/>
            <w:b w:val="0"/>
            <w:noProof/>
            <w:sz w:val="22"/>
            <w:szCs w:val="22"/>
            <w:lang w:val="en-US"/>
          </w:rPr>
          <w:tab/>
        </w:r>
        <w:r w:rsidR="00463DDB" w:rsidRPr="00F05380">
          <w:rPr>
            <w:rStyle w:val="Hyperlink"/>
            <w:noProof/>
          </w:rPr>
          <w:t>In case of dynamic grant versus dynamic grant prioritization, UE assumes a later received UL grant has a higher priority than an earlier grant.</w:t>
        </w:r>
      </w:hyperlink>
    </w:p>
    <w:p w14:paraId="1BA0C7DF" w14:textId="35CCAB31" w:rsidR="00463DDB" w:rsidRDefault="001A668A">
      <w:pPr>
        <w:pStyle w:val="TableofFigures"/>
        <w:tabs>
          <w:tab w:val="right" w:leader="dot" w:pos="9629"/>
        </w:tabs>
        <w:rPr>
          <w:rFonts w:asciiTheme="minorHAnsi" w:eastAsia="Arial Unicode MS" w:hAnsiTheme="minorHAnsi" w:cstheme="minorBidi"/>
          <w:b w:val="0"/>
          <w:noProof/>
          <w:sz w:val="22"/>
          <w:szCs w:val="22"/>
          <w:lang w:val="en-US"/>
        </w:rPr>
      </w:pPr>
      <w:hyperlink w:anchor="_Toc1171900" w:history="1">
        <w:r w:rsidR="00463DDB" w:rsidRPr="00F05380">
          <w:rPr>
            <w:rStyle w:val="Hyperlink"/>
            <w:noProof/>
          </w:rPr>
          <w:t>Proposal 4</w:t>
        </w:r>
        <w:r w:rsidR="00463DDB">
          <w:rPr>
            <w:rFonts w:asciiTheme="minorHAnsi" w:eastAsia="Arial Unicode MS" w:hAnsiTheme="minorHAnsi" w:cstheme="minorBidi"/>
            <w:b w:val="0"/>
            <w:noProof/>
            <w:sz w:val="22"/>
            <w:szCs w:val="22"/>
            <w:lang w:val="en-US"/>
          </w:rPr>
          <w:tab/>
        </w:r>
        <w:r w:rsidR="00463DDB" w:rsidRPr="00F05380">
          <w:rPr>
            <w:rStyle w:val="Hyperlink"/>
            <w:noProof/>
          </w:rPr>
          <w:t xml:space="preserve">In case of intra-UE prioritization, the UE may follow the later received grant and drop the previously scheduled PUSCH if </w:t>
        </w:r>
        <w:r w:rsidR="00463DDB" w:rsidRPr="00F05380">
          <w:rPr>
            <w:rStyle w:val="Hyperlink"/>
            <w:i/>
            <w:noProof/>
          </w:rPr>
          <w:t>S</w:t>
        </w:r>
        <w:r w:rsidR="00463DDB" w:rsidRPr="00F05380">
          <w:rPr>
            <w:rStyle w:val="Hyperlink"/>
            <w:i/>
            <w:noProof/>
            <w:vertAlign w:val="subscript"/>
          </w:rPr>
          <w:t>0</w:t>
        </w:r>
        <w:r w:rsidR="00463DDB" w:rsidRPr="00F05380">
          <w:rPr>
            <w:rStyle w:val="Hyperlink"/>
            <w:noProof/>
          </w:rPr>
          <w:t xml:space="preserve"> (the earliest symbol of the overlapping PUSCHs) is not before a symbol with CP starting </w:t>
        </w:r>
        <w:r w:rsidR="00463DDB" w:rsidRPr="00B916EC">
          <w:rPr>
            <w:noProof/>
            <w:position w:val="-12"/>
          </w:rPr>
          <w:object w:dxaOrig="4580" w:dyaOrig="360" w14:anchorId="1668D7C4">
            <v:shape id="_x0000_i1027" type="#_x0000_t75" style="width:228.1pt;height:18.45pt" o:ole="">
              <v:imagedata r:id="rId17" o:title=""/>
            </v:shape>
            <o:OLEObject Type="Embed" ProgID="Equation.3" ShapeID="_x0000_i1027" DrawAspect="Content" ObjectID="_1611789732" r:id="rId20"/>
          </w:object>
        </w:r>
        <w:r w:rsidR="00463DDB" w:rsidRPr="00F05380">
          <w:rPr>
            <w:rStyle w:val="Hyperlink"/>
            <w:noProof/>
          </w:rPr>
          <w:t xml:space="preserve"> after the last symbol of the PDCCHs scheduling the PUSCHs (as specified in Section 6.4 of TS 38.214). Otherwise, the UE ignores the later grant as per Rel-15 operation.</w:t>
        </w:r>
      </w:hyperlink>
    </w:p>
    <w:p w14:paraId="02207ED9" w14:textId="5B7F0E99" w:rsidR="00463DDB" w:rsidRDefault="001A668A">
      <w:pPr>
        <w:pStyle w:val="TableofFigures"/>
        <w:tabs>
          <w:tab w:val="right" w:leader="dot" w:pos="9629"/>
        </w:tabs>
        <w:rPr>
          <w:rFonts w:asciiTheme="minorHAnsi" w:eastAsia="Arial Unicode MS" w:hAnsiTheme="minorHAnsi" w:cstheme="minorBidi"/>
          <w:b w:val="0"/>
          <w:noProof/>
          <w:sz w:val="22"/>
          <w:szCs w:val="22"/>
          <w:lang w:val="en-US"/>
        </w:rPr>
      </w:pPr>
      <w:hyperlink w:anchor="_Toc1171901" w:history="1">
        <w:r w:rsidR="00463DDB" w:rsidRPr="00F05380">
          <w:rPr>
            <w:rStyle w:val="Hyperlink"/>
            <w:noProof/>
          </w:rPr>
          <w:t>Proposal 5</w:t>
        </w:r>
        <w:r w:rsidR="00463DDB">
          <w:rPr>
            <w:rFonts w:asciiTheme="minorHAnsi" w:eastAsia="Arial Unicode MS" w:hAnsiTheme="minorHAnsi" w:cstheme="minorBidi"/>
            <w:b w:val="0"/>
            <w:noProof/>
            <w:sz w:val="22"/>
            <w:szCs w:val="22"/>
            <w:lang w:val="en-US"/>
          </w:rPr>
          <w:tab/>
        </w:r>
        <w:r w:rsidR="00463DDB" w:rsidRPr="00F05380">
          <w:rPr>
            <w:rStyle w:val="Hyperlink"/>
            <w:noProof/>
          </w:rPr>
          <w:t>For Scenario 3, RAN1 should study the possibility of explicit/implicit signalling for grants prioritization.</w:t>
        </w:r>
      </w:hyperlink>
    </w:p>
    <w:p w14:paraId="33AEED3A" w14:textId="5CFD870F" w:rsidR="00463DDB" w:rsidRDefault="001A668A">
      <w:pPr>
        <w:pStyle w:val="TableofFigures"/>
        <w:tabs>
          <w:tab w:val="right" w:leader="dot" w:pos="9629"/>
        </w:tabs>
        <w:rPr>
          <w:rFonts w:asciiTheme="minorHAnsi" w:eastAsia="Arial Unicode MS" w:hAnsiTheme="minorHAnsi" w:cstheme="minorBidi"/>
          <w:b w:val="0"/>
          <w:noProof/>
          <w:sz w:val="22"/>
          <w:szCs w:val="22"/>
          <w:lang w:val="en-US"/>
        </w:rPr>
      </w:pPr>
      <w:hyperlink w:anchor="_Toc1171902" w:history="1">
        <w:r w:rsidR="00463DDB" w:rsidRPr="00F05380">
          <w:rPr>
            <w:rStyle w:val="Hyperlink"/>
            <w:noProof/>
          </w:rPr>
          <w:t>Proposal 6</w:t>
        </w:r>
        <w:r w:rsidR="00463DDB">
          <w:rPr>
            <w:rFonts w:asciiTheme="minorHAnsi" w:eastAsia="Arial Unicode MS" w:hAnsiTheme="minorHAnsi" w:cstheme="minorBidi"/>
            <w:b w:val="0"/>
            <w:noProof/>
            <w:sz w:val="22"/>
            <w:szCs w:val="22"/>
            <w:lang w:val="en-US"/>
          </w:rPr>
          <w:tab/>
        </w:r>
        <w:r w:rsidR="00463DDB" w:rsidRPr="00F05380">
          <w:rPr>
            <w:rStyle w:val="Hyperlink"/>
            <w:noProof/>
          </w:rPr>
          <w:t>Discuss intra-UE UCI prioritization aspects (Scenario 4 and 5) in scope of UCI enhancement under eURLLC study item.</w:t>
        </w:r>
      </w:hyperlink>
    </w:p>
    <w:p w14:paraId="58CF8BDC" w14:textId="199BD32C" w:rsidR="00463DDB" w:rsidRDefault="001A668A">
      <w:pPr>
        <w:pStyle w:val="TableofFigures"/>
        <w:tabs>
          <w:tab w:val="right" w:leader="dot" w:pos="9629"/>
        </w:tabs>
        <w:rPr>
          <w:rFonts w:asciiTheme="minorHAnsi" w:eastAsia="Arial Unicode MS" w:hAnsiTheme="minorHAnsi" w:cstheme="minorBidi"/>
          <w:b w:val="0"/>
          <w:noProof/>
          <w:sz w:val="22"/>
          <w:szCs w:val="22"/>
          <w:lang w:val="en-US"/>
        </w:rPr>
      </w:pPr>
      <w:hyperlink w:anchor="_Toc1171903" w:history="1">
        <w:r w:rsidR="00463DDB" w:rsidRPr="00F05380">
          <w:rPr>
            <w:rStyle w:val="Hyperlink"/>
            <w:noProof/>
          </w:rPr>
          <w:t>Proposal 7</w:t>
        </w:r>
        <w:r w:rsidR="00463DDB">
          <w:rPr>
            <w:rFonts w:asciiTheme="minorHAnsi" w:eastAsia="Arial Unicode MS" w:hAnsiTheme="minorHAnsi" w:cstheme="minorBidi"/>
            <w:b w:val="0"/>
            <w:noProof/>
            <w:sz w:val="22"/>
            <w:szCs w:val="22"/>
            <w:lang w:val="en-US"/>
          </w:rPr>
          <w:tab/>
        </w:r>
        <w:r w:rsidR="00463DDB" w:rsidRPr="00F05380">
          <w:rPr>
            <w:rStyle w:val="Hyperlink"/>
            <w:noProof/>
          </w:rPr>
          <w:t>RAN1 discuss and decide on the scope of Rel-16 investigation for intra-UE prioritization/multiplexing.</w:t>
        </w:r>
      </w:hyperlink>
    </w:p>
    <w:p w14:paraId="20461022" w14:textId="4A075586" w:rsidR="006E1C82" w:rsidRPr="00CE0424" w:rsidRDefault="006E1C82" w:rsidP="006E1C82">
      <w:pPr>
        <w:pStyle w:val="BodyText"/>
        <w:rPr>
          <w:b/>
          <w:bCs/>
        </w:rPr>
      </w:pPr>
      <w:r>
        <w:rPr>
          <w:b/>
          <w:bCs/>
          <w:lang w:val="en-US"/>
        </w:rPr>
        <w:fldChar w:fldCharType="end"/>
      </w:r>
      <w:r w:rsidRPr="00CE0424">
        <w:rPr>
          <w:b/>
          <w:bCs/>
        </w:rPr>
        <w:t xml:space="preserve"> </w:t>
      </w:r>
    </w:p>
    <w:p w14:paraId="4C5504C0" w14:textId="77777777" w:rsidR="00F507D1" w:rsidRPr="00CE0424" w:rsidRDefault="00F507D1" w:rsidP="00CE0424">
      <w:pPr>
        <w:pStyle w:val="Heading1"/>
      </w:pPr>
      <w:bookmarkStart w:id="21" w:name="_In-sequence_SDU_delivery"/>
      <w:bookmarkEnd w:id="21"/>
      <w:r w:rsidRPr="00CE0424">
        <w:t>References</w:t>
      </w:r>
    </w:p>
    <w:p w14:paraId="74A42379" w14:textId="34D77227" w:rsidR="005F3025" w:rsidRPr="00CE0424" w:rsidRDefault="00AF403B" w:rsidP="00AF403B">
      <w:pPr>
        <w:pStyle w:val="Reference"/>
      </w:pPr>
      <w:bookmarkStart w:id="22" w:name="_Ref174151459"/>
      <w:bookmarkStart w:id="23" w:name="_Ref189809556"/>
      <w:r w:rsidRPr="00AF403B">
        <w:t>R2-1818795</w:t>
      </w:r>
      <w:r w:rsidR="005F3025" w:rsidRPr="00CE0424">
        <w:t xml:space="preserve">, </w:t>
      </w:r>
      <w:r w:rsidRPr="00AF403B">
        <w:t>LS on Intra-UE Prioritization/Multiplexing</w:t>
      </w:r>
      <w:r w:rsidR="005F3025" w:rsidRPr="00CE0424">
        <w:t xml:space="preserve">, </w:t>
      </w:r>
      <w:r w:rsidRPr="00AF403B">
        <w:t>TSG RAN WG2</w:t>
      </w:r>
      <w:r w:rsidR="005F3025" w:rsidRPr="00CE0424">
        <w:t xml:space="preserve">, </w:t>
      </w:r>
      <w:r>
        <w:t>RAN2</w:t>
      </w:r>
      <w:r w:rsidRPr="00AF403B">
        <w:t>#104</w:t>
      </w:r>
      <w:r>
        <w:t>,</w:t>
      </w:r>
      <w:r w:rsidRPr="00AF403B">
        <w:t xml:space="preserve"> November 2018</w:t>
      </w:r>
    </w:p>
    <w:p w14:paraId="57F1BE1C" w14:textId="1673E37E" w:rsidR="005F3025" w:rsidRDefault="0077715F" w:rsidP="0077715F">
      <w:pPr>
        <w:pStyle w:val="Reference"/>
      </w:pPr>
      <w:r w:rsidRPr="0077715F">
        <w:t>R1-1812157</w:t>
      </w:r>
      <w:r>
        <w:t>,</w:t>
      </w:r>
      <w:r w:rsidRPr="0077715F">
        <w:t xml:space="preserve"> Intra-UE Pri</w:t>
      </w:r>
      <w:r>
        <w:t>oritization and Multiplexing of</w:t>
      </w:r>
      <w:r w:rsidRPr="0077715F">
        <w:t xml:space="preserve"> UL Transmissions</w:t>
      </w:r>
      <w:r>
        <w:t>, Ericsson, RAN1#95, November 2018.</w:t>
      </w:r>
    </w:p>
    <w:p w14:paraId="6C7BB1F7" w14:textId="77777777" w:rsidR="00F066E1" w:rsidRDefault="00F066E1" w:rsidP="00F066E1">
      <w:pPr>
        <w:pStyle w:val="Reference"/>
      </w:pPr>
      <w:r>
        <w:t xml:space="preserve">R1-1714449, </w:t>
      </w:r>
      <w:r w:rsidRPr="00B75706">
        <w:t>On Transmission Profile, Ericsson, RAN1#90, Prague, Czech Republic, August 2017.</w:t>
      </w:r>
    </w:p>
    <w:bookmarkEnd w:id="22"/>
    <w:bookmarkEnd w:id="23"/>
    <w:p w14:paraId="70171A66" w14:textId="77777777" w:rsidR="003A7EF3" w:rsidRPr="00CE0424" w:rsidRDefault="003A7EF3" w:rsidP="00CE0424">
      <w:pPr>
        <w:pStyle w:val="BodyText"/>
      </w:pPr>
    </w:p>
    <w:sectPr w:rsidR="003A7EF3" w:rsidRPr="00CE0424" w:rsidSect="00C473A5">
      <w:headerReference w:type="even" r:id="rId21"/>
      <w:footerReference w:type="default" r:id="rId2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BD5293" w14:textId="77777777" w:rsidR="001A668A" w:rsidRDefault="001A668A">
      <w:r>
        <w:separator/>
      </w:r>
    </w:p>
  </w:endnote>
  <w:endnote w:type="continuationSeparator" w:id="0">
    <w:p w14:paraId="3384E21B" w14:textId="77777777" w:rsidR="001A668A" w:rsidRDefault="001A6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0CDF96"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33927B" w14:textId="77777777" w:rsidR="001A668A" w:rsidRDefault="001A668A">
      <w:r>
        <w:separator/>
      </w:r>
    </w:p>
  </w:footnote>
  <w:footnote w:type="continuationSeparator" w:id="0">
    <w:p w14:paraId="4C2C4FCB" w14:textId="77777777" w:rsidR="001A668A" w:rsidRDefault="001A66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12084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ABE7AA6"/>
    <w:multiLevelType w:val="hybridMultilevel"/>
    <w:tmpl w:val="2ED8907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5E552CA"/>
    <w:multiLevelType w:val="hybridMultilevel"/>
    <w:tmpl w:val="518AB64A"/>
    <w:lvl w:ilvl="0" w:tplc="843EA19C">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2015503"/>
    <w:multiLevelType w:val="hybridMultilevel"/>
    <w:tmpl w:val="9B046B3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B93990"/>
    <w:multiLevelType w:val="hybridMultilevel"/>
    <w:tmpl w:val="08701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D6B5296"/>
    <w:multiLevelType w:val="hybridMultilevel"/>
    <w:tmpl w:val="13E2129C"/>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8"/>
  </w:num>
  <w:num w:numId="3">
    <w:abstractNumId w:val="13"/>
  </w:num>
  <w:num w:numId="4">
    <w:abstractNumId w:val="14"/>
  </w:num>
  <w:num w:numId="5">
    <w:abstractNumId w:val="9"/>
  </w:num>
  <w:num w:numId="6">
    <w:abstractNumId w:val="17"/>
  </w:num>
  <w:num w:numId="7">
    <w:abstractNumId w:val="22"/>
  </w:num>
  <w:num w:numId="8">
    <w:abstractNumId w:val="10"/>
  </w:num>
  <w:num w:numId="9">
    <w:abstractNumId w:val="8"/>
  </w:num>
  <w:num w:numId="10">
    <w:abstractNumId w:val="2"/>
  </w:num>
  <w:num w:numId="11">
    <w:abstractNumId w:val="1"/>
  </w:num>
  <w:num w:numId="12">
    <w:abstractNumId w:val="0"/>
  </w:num>
  <w:num w:numId="13">
    <w:abstractNumId w:val="19"/>
  </w:num>
  <w:num w:numId="14">
    <w:abstractNumId w:val="20"/>
  </w:num>
  <w:num w:numId="15">
    <w:abstractNumId w:val="15"/>
  </w:num>
  <w:num w:numId="16">
    <w:abstractNumId w:val="23"/>
  </w:num>
  <w:num w:numId="17">
    <w:abstractNumId w:val="5"/>
  </w:num>
  <w:num w:numId="18">
    <w:abstractNumId w:val="6"/>
  </w:num>
  <w:num w:numId="19">
    <w:abstractNumId w:val="4"/>
  </w:num>
  <w:num w:numId="20">
    <w:abstractNumId w:val="25"/>
  </w:num>
  <w:num w:numId="21">
    <w:abstractNumId w:val="11"/>
  </w:num>
  <w:num w:numId="22">
    <w:abstractNumId w:val="24"/>
  </w:num>
  <w:num w:numId="23">
    <w:abstractNumId w:val="16"/>
  </w:num>
  <w:num w:numId="24">
    <w:abstractNumId w:val="7"/>
  </w:num>
  <w:num w:numId="25">
    <w:abstractNumId w:val="26"/>
  </w:num>
  <w:num w:numId="26">
    <w:abstractNumId w:val="12"/>
  </w:num>
  <w:num w:numId="27">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BB6"/>
    <w:rsid w:val="000006E1"/>
    <w:rsid w:val="00002A37"/>
    <w:rsid w:val="0000564C"/>
    <w:rsid w:val="00006446"/>
    <w:rsid w:val="00006896"/>
    <w:rsid w:val="00007CDC"/>
    <w:rsid w:val="00011B28"/>
    <w:rsid w:val="00015D15"/>
    <w:rsid w:val="000218B4"/>
    <w:rsid w:val="0002564D"/>
    <w:rsid w:val="00025ECA"/>
    <w:rsid w:val="000325B8"/>
    <w:rsid w:val="00034C15"/>
    <w:rsid w:val="00036BA1"/>
    <w:rsid w:val="000422E2"/>
    <w:rsid w:val="00042F22"/>
    <w:rsid w:val="000444EF"/>
    <w:rsid w:val="00052A07"/>
    <w:rsid w:val="000534E3"/>
    <w:rsid w:val="00055AD2"/>
    <w:rsid w:val="0005606A"/>
    <w:rsid w:val="00057117"/>
    <w:rsid w:val="000616E7"/>
    <w:rsid w:val="0006487E"/>
    <w:rsid w:val="00065E1A"/>
    <w:rsid w:val="0007283F"/>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4DC6"/>
    <w:rsid w:val="000C70CC"/>
    <w:rsid w:val="000D0D07"/>
    <w:rsid w:val="000D4797"/>
    <w:rsid w:val="000E0527"/>
    <w:rsid w:val="000E1E92"/>
    <w:rsid w:val="000F06D6"/>
    <w:rsid w:val="000F0EB1"/>
    <w:rsid w:val="000F1106"/>
    <w:rsid w:val="000F3BE9"/>
    <w:rsid w:val="000F3F6C"/>
    <w:rsid w:val="000F6DF3"/>
    <w:rsid w:val="001005FF"/>
    <w:rsid w:val="00101A42"/>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60E4"/>
    <w:rsid w:val="00151E23"/>
    <w:rsid w:val="001526E0"/>
    <w:rsid w:val="001551B5"/>
    <w:rsid w:val="00157071"/>
    <w:rsid w:val="001659C1"/>
    <w:rsid w:val="00166489"/>
    <w:rsid w:val="00173A8E"/>
    <w:rsid w:val="0017502C"/>
    <w:rsid w:val="0018143F"/>
    <w:rsid w:val="00181B16"/>
    <w:rsid w:val="00181FF8"/>
    <w:rsid w:val="00190AC1"/>
    <w:rsid w:val="0019341A"/>
    <w:rsid w:val="00193CA1"/>
    <w:rsid w:val="00197DF9"/>
    <w:rsid w:val="001A1987"/>
    <w:rsid w:val="001A2564"/>
    <w:rsid w:val="001A6173"/>
    <w:rsid w:val="001A668A"/>
    <w:rsid w:val="001A6CBA"/>
    <w:rsid w:val="001B0D97"/>
    <w:rsid w:val="001B2203"/>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2B6"/>
    <w:rsid w:val="00214DA8"/>
    <w:rsid w:val="00215423"/>
    <w:rsid w:val="002158FA"/>
    <w:rsid w:val="00220600"/>
    <w:rsid w:val="002224DB"/>
    <w:rsid w:val="00223FCB"/>
    <w:rsid w:val="002252C3"/>
    <w:rsid w:val="00225C54"/>
    <w:rsid w:val="00230765"/>
    <w:rsid w:val="00230D18"/>
    <w:rsid w:val="00231767"/>
    <w:rsid w:val="002319E4"/>
    <w:rsid w:val="00235632"/>
    <w:rsid w:val="00235872"/>
    <w:rsid w:val="00241559"/>
    <w:rsid w:val="002435B3"/>
    <w:rsid w:val="002458EB"/>
    <w:rsid w:val="002500C8"/>
    <w:rsid w:val="00257543"/>
    <w:rsid w:val="002617E7"/>
    <w:rsid w:val="00261EE3"/>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0A2C"/>
    <w:rsid w:val="00292EB7"/>
    <w:rsid w:val="00296227"/>
    <w:rsid w:val="00296F44"/>
    <w:rsid w:val="0029777D"/>
    <w:rsid w:val="002A055E"/>
    <w:rsid w:val="002A14D5"/>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507F"/>
    <w:rsid w:val="00307BA1"/>
    <w:rsid w:val="00311702"/>
    <w:rsid w:val="00311E82"/>
    <w:rsid w:val="00313FD6"/>
    <w:rsid w:val="003143BD"/>
    <w:rsid w:val="00315363"/>
    <w:rsid w:val="00317BDD"/>
    <w:rsid w:val="003203ED"/>
    <w:rsid w:val="0032076E"/>
    <w:rsid w:val="00322C9F"/>
    <w:rsid w:val="00324D23"/>
    <w:rsid w:val="00325F94"/>
    <w:rsid w:val="00331751"/>
    <w:rsid w:val="00334579"/>
    <w:rsid w:val="00335858"/>
    <w:rsid w:val="00336BDA"/>
    <w:rsid w:val="00341F2B"/>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5A8"/>
    <w:rsid w:val="003C2702"/>
    <w:rsid w:val="003C7806"/>
    <w:rsid w:val="003D109F"/>
    <w:rsid w:val="003D2478"/>
    <w:rsid w:val="003D26BD"/>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63B4"/>
    <w:rsid w:val="00426BFE"/>
    <w:rsid w:val="00427248"/>
    <w:rsid w:val="00437447"/>
    <w:rsid w:val="00441A92"/>
    <w:rsid w:val="004431DC"/>
    <w:rsid w:val="00444F56"/>
    <w:rsid w:val="00446488"/>
    <w:rsid w:val="004517AA"/>
    <w:rsid w:val="00452CAC"/>
    <w:rsid w:val="00457565"/>
    <w:rsid w:val="00457B71"/>
    <w:rsid w:val="00463DDB"/>
    <w:rsid w:val="004669E2"/>
    <w:rsid w:val="00470C31"/>
    <w:rsid w:val="00471DE0"/>
    <w:rsid w:val="004734D0"/>
    <w:rsid w:val="0047556B"/>
    <w:rsid w:val="00477768"/>
    <w:rsid w:val="00492BC5"/>
    <w:rsid w:val="004964F1"/>
    <w:rsid w:val="004A16BC"/>
    <w:rsid w:val="004A2B94"/>
    <w:rsid w:val="004A728E"/>
    <w:rsid w:val="004B6F6A"/>
    <w:rsid w:val="004B7C0C"/>
    <w:rsid w:val="004C3898"/>
    <w:rsid w:val="004D36B1"/>
    <w:rsid w:val="004D7EBD"/>
    <w:rsid w:val="004E2680"/>
    <w:rsid w:val="004E28F9"/>
    <w:rsid w:val="004E462E"/>
    <w:rsid w:val="004E56DC"/>
    <w:rsid w:val="004E5957"/>
    <w:rsid w:val="004E7633"/>
    <w:rsid w:val="004E76F4"/>
    <w:rsid w:val="004F0B4E"/>
    <w:rsid w:val="004F0B6C"/>
    <w:rsid w:val="004F2078"/>
    <w:rsid w:val="004F4DA3"/>
    <w:rsid w:val="00506557"/>
    <w:rsid w:val="0050677A"/>
    <w:rsid w:val="005108D8"/>
    <w:rsid w:val="005116F9"/>
    <w:rsid w:val="005153A7"/>
    <w:rsid w:val="005219CF"/>
    <w:rsid w:val="005238CB"/>
    <w:rsid w:val="00532CB2"/>
    <w:rsid w:val="00534B59"/>
    <w:rsid w:val="00536759"/>
    <w:rsid w:val="00537C62"/>
    <w:rsid w:val="00546970"/>
    <w:rsid w:val="00554E19"/>
    <w:rsid w:val="0056121F"/>
    <w:rsid w:val="00572505"/>
    <w:rsid w:val="005729AF"/>
    <w:rsid w:val="00581D71"/>
    <w:rsid w:val="00582809"/>
    <w:rsid w:val="0058798C"/>
    <w:rsid w:val="005900FA"/>
    <w:rsid w:val="005935A4"/>
    <w:rsid w:val="005948C2"/>
    <w:rsid w:val="00595DCA"/>
    <w:rsid w:val="0059779B"/>
    <w:rsid w:val="005A209A"/>
    <w:rsid w:val="005A4113"/>
    <w:rsid w:val="005A662D"/>
    <w:rsid w:val="005B1409"/>
    <w:rsid w:val="005B35D7"/>
    <w:rsid w:val="005B392A"/>
    <w:rsid w:val="005B3AA3"/>
    <w:rsid w:val="005B6F83"/>
    <w:rsid w:val="005C74FB"/>
    <w:rsid w:val="005D1602"/>
    <w:rsid w:val="005E385F"/>
    <w:rsid w:val="005E5B81"/>
    <w:rsid w:val="005E714E"/>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761"/>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97B8F"/>
    <w:rsid w:val="006A46FB"/>
    <w:rsid w:val="006A5E28"/>
    <w:rsid w:val="006A697B"/>
    <w:rsid w:val="006A7AFF"/>
    <w:rsid w:val="006B0DD4"/>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3FF2"/>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5DE4"/>
    <w:rsid w:val="00747D8B"/>
    <w:rsid w:val="00751228"/>
    <w:rsid w:val="007571E1"/>
    <w:rsid w:val="007604B2"/>
    <w:rsid w:val="00762D04"/>
    <w:rsid w:val="00765281"/>
    <w:rsid w:val="00766BAD"/>
    <w:rsid w:val="007729A2"/>
    <w:rsid w:val="007755F2"/>
    <w:rsid w:val="00776971"/>
    <w:rsid w:val="0077715F"/>
    <w:rsid w:val="00780A80"/>
    <w:rsid w:val="0078177E"/>
    <w:rsid w:val="00782D16"/>
    <w:rsid w:val="0078304C"/>
    <w:rsid w:val="00783673"/>
    <w:rsid w:val="00785490"/>
    <w:rsid w:val="007925EA"/>
    <w:rsid w:val="00793CD8"/>
    <w:rsid w:val="00795C92"/>
    <w:rsid w:val="00796231"/>
    <w:rsid w:val="007A1CB3"/>
    <w:rsid w:val="007A306F"/>
    <w:rsid w:val="007A43A6"/>
    <w:rsid w:val="007A58A6"/>
    <w:rsid w:val="007A64E3"/>
    <w:rsid w:val="007B2A0E"/>
    <w:rsid w:val="007B3D2D"/>
    <w:rsid w:val="007B50AE"/>
    <w:rsid w:val="007B51DF"/>
    <w:rsid w:val="007C05DD"/>
    <w:rsid w:val="007C3D18"/>
    <w:rsid w:val="007C60BF"/>
    <w:rsid w:val="007C6A07"/>
    <w:rsid w:val="007C75A1"/>
    <w:rsid w:val="007C77A5"/>
    <w:rsid w:val="007D04E5"/>
    <w:rsid w:val="007D31C9"/>
    <w:rsid w:val="007D5901"/>
    <w:rsid w:val="007D7526"/>
    <w:rsid w:val="007E4610"/>
    <w:rsid w:val="007E4715"/>
    <w:rsid w:val="007E505B"/>
    <w:rsid w:val="007E7091"/>
    <w:rsid w:val="00803FAE"/>
    <w:rsid w:val="0080605F"/>
    <w:rsid w:val="00807786"/>
    <w:rsid w:val="00811FCB"/>
    <w:rsid w:val="00813DB9"/>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0A5"/>
    <w:rsid w:val="008A44B8"/>
    <w:rsid w:val="008A51A8"/>
    <w:rsid w:val="008A54C7"/>
    <w:rsid w:val="008A77D8"/>
    <w:rsid w:val="008B0483"/>
    <w:rsid w:val="008B120C"/>
    <w:rsid w:val="008B51A0"/>
    <w:rsid w:val="008B592A"/>
    <w:rsid w:val="008B7588"/>
    <w:rsid w:val="008B7B5C"/>
    <w:rsid w:val="008C0C99"/>
    <w:rsid w:val="008C2017"/>
    <w:rsid w:val="008C280A"/>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27E"/>
    <w:rsid w:val="00946945"/>
    <w:rsid w:val="00947713"/>
    <w:rsid w:val="00950DE7"/>
    <w:rsid w:val="00953920"/>
    <w:rsid w:val="00953D47"/>
    <w:rsid w:val="0095681E"/>
    <w:rsid w:val="009572D4"/>
    <w:rsid w:val="00960FA3"/>
    <w:rsid w:val="00961921"/>
    <w:rsid w:val="00963885"/>
    <w:rsid w:val="0096430A"/>
    <w:rsid w:val="0096554B"/>
    <w:rsid w:val="0096584A"/>
    <w:rsid w:val="00966DF5"/>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1BB6"/>
    <w:rsid w:val="009E35DB"/>
    <w:rsid w:val="009E47A3"/>
    <w:rsid w:val="009F08F3"/>
    <w:rsid w:val="009F344F"/>
    <w:rsid w:val="00A031D8"/>
    <w:rsid w:val="00A0483C"/>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470C1"/>
    <w:rsid w:val="00A52E1D"/>
    <w:rsid w:val="00A61499"/>
    <w:rsid w:val="00A62A77"/>
    <w:rsid w:val="00A63483"/>
    <w:rsid w:val="00A657D7"/>
    <w:rsid w:val="00A660AC"/>
    <w:rsid w:val="00A67E6C"/>
    <w:rsid w:val="00A67FCC"/>
    <w:rsid w:val="00A71B99"/>
    <w:rsid w:val="00A739D0"/>
    <w:rsid w:val="00A747C6"/>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9C2"/>
    <w:rsid w:val="00AE4DBA"/>
    <w:rsid w:val="00AE4F07"/>
    <w:rsid w:val="00AF1C5D"/>
    <w:rsid w:val="00AF403B"/>
    <w:rsid w:val="00AF42D7"/>
    <w:rsid w:val="00B006FE"/>
    <w:rsid w:val="00B007CB"/>
    <w:rsid w:val="00B02AA9"/>
    <w:rsid w:val="00B02FA3"/>
    <w:rsid w:val="00B05084"/>
    <w:rsid w:val="00B157F9"/>
    <w:rsid w:val="00B20256"/>
    <w:rsid w:val="00B20D09"/>
    <w:rsid w:val="00B2763F"/>
    <w:rsid w:val="00B27AAC"/>
    <w:rsid w:val="00B30929"/>
    <w:rsid w:val="00B33F72"/>
    <w:rsid w:val="00B372AA"/>
    <w:rsid w:val="00B40445"/>
    <w:rsid w:val="00B409E0"/>
    <w:rsid w:val="00B41888"/>
    <w:rsid w:val="00B45A52"/>
    <w:rsid w:val="00B46175"/>
    <w:rsid w:val="00B51658"/>
    <w:rsid w:val="00B548B7"/>
    <w:rsid w:val="00B664C7"/>
    <w:rsid w:val="00B739F6"/>
    <w:rsid w:val="00B75783"/>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102C"/>
    <w:rsid w:val="00BF1C10"/>
    <w:rsid w:val="00BF3279"/>
    <w:rsid w:val="00BF4154"/>
    <w:rsid w:val="00BF4366"/>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2D63"/>
    <w:rsid w:val="00CF3B1F"/>
    <w:rsid w:val="00CF3BF6"/>
    <w:rsid w:val="00CF625B"/>
    <w:rsid w:val="00CF687E"/>
    <w:rsid w:val="00D0349B"/>
    <w:rsid w:val="00D10249"/>
    <w:rsid w:val="00D115C3"/>
    <w:rsid w:val="00D11897"/>
    <w:rsid w:val="00D13135"/>
    <w:rsid w:val="00D13E4E"/>
    <w:rsid w:val="00D239A7"/>
    <w:rsid w:val="00D23F47"/>
    <w:rsid w:val="00D272D5"/>
    <w:rsid w:val="00D32FFF"/>
    <w:rsid w:val="00D36E71"/>
    <w:rsid w:val="00D37D87"/>
    <w:rsid w:val="00D40B33"/>
    <w:rsid w:val="00D4318F"/>
    <w:rsid w:val="00D438BF"/>
    <w:rsid w:val="00D440F8"/>
    <w:rsid w:val="00D546FF"/>
    <w:rsid w:val="00D55AD5"/>
    <w:rsid w:val="00D576CA"/>
    <w:rsid w:val="00D61AF5"/>
    <w:rsid w:val="00D62D56"/>
    <w:rsid w:val="00D652B5"/>
    <w:rsid w:val="00D66155"/>
    <w:rsid w:val="00D708B0"/>
    <w:rsid w:val="00D77B1D"/>
    <w:rsid w:val="00D8021F"/>
    <w:rsid w:val="00D80383"/>
    <w:rsid w:val="00D823C6"/>
    <w:rsid w:val="00D8327F"/>
    <w:rsid w:val="00D86CA3"/>
    <w:rsid w:val="00D871CE"/>
    <w:rsid w:val="00D91758"/>
    <w:rsid w:val="00D9196D"/>
    <w:rsid w:val="00D92982"/>
    <w:rsid w:val="00D93FA3"/>
    <w:rsid w:val="00D9747F"/>
    <w:rsid w:val="00DA305E"/>
    <w:rsid w:val="00DA5417"/>
    <w:rsid w:val="00DA56E8"/>
    <w:rsid w:val="00DB0A9F"/>
    <w:rsid w:val="00DB2C17"/>
    <w:rsid w:val="00DB377D"/>
    <w:rsid w:val="00DB538E"/>
    <w:rsid w:val="00DC04B3"/>
    <w:rsid w:val="00DC2D36"/>
    <w:rsid w:val="00DC53EF"/>
    <w:rsid w:val="00DE5608"/>
    <w:rsid w:val="00DE58D0"/>
    <w:rsid w:val="00DE654F"/>
    <w:rsid w:val="00DF0B6E"/>
    <w:rsid w:val="00DF15E0"/>
    <w:rsid w:val="00DF37A0"/>
    <w:rsid w:val="00DF47D0"/>
    <w:rsid w:val="00E110E7"/>
    <w:rsid w:val="00E11B20"/>
    <w:rsid w:val="00E17FA2"/>
    <w:rsid w:val="00E22330"/>
    <w:rsid w:val="00E30B5A"/>
    <w:rsid w:val="00E3123D"/>
    <w:rsid w:val="00E31461"/>
    <w:rsid w:val="00E31D43"/>
    <w:rsid w:val="00E32608"/>
    <w:rsid w:val="00E34188"/>
    <w:rsid w:val="00E34B6E"/>
    <w:rsid w:val="00E35559"/>
    <w:rsid w:val="00E36DAF"/>
    <w:rsid w:val="00E3723A"/>
    <w:rsid w:val="00E37860"/>
    <w:rsid w:val="00E446F1"/>
    <w:rsid w:val="00E45D85"/>
    <w:rsid w:val="00E46886"/>
    <w:rsid w:val="00E47AEF"/>
    <w:rsid w:val="00E53B75"/>
    <w:rsid w:val="00E54E3B"/>
    <w:rsid w:val="00E5575F"/>
    <w:rsid w:val="00E567D5"/>
    <w:rsid w:val="00E57449"/>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06D5"/>
    <w:rsid w:val="00EA7A41"/>
    <w:rsid w:val="00EB077B"/>
    <w:rsid w:val="00EB4EA2"/>
    <w:rsid w:val="00EB70E5"/>
    <w:rsid w:val="00EC24D5"/>
    <w:rsid w:val="00EC27C6"/>
    <w:rsid w:val="00EC4207"/>
    <w:rsid w:val="00EC5653"/>
    <w:rsid w:val="00EC71CE"/>
    <w:rsid w:val="00ED1006"/>
    <w:rsid w:val="00EF18EF"/>
    <w:rsid w:val="00EF18FE"/>
    <w:rsid w:val="00EF5787"/>
    <w:rsid w:val="00EF60D0"/>
    <w:rsid w:val="00F0528D"/>
    <w:rsid w:val="00F066E1"/>
    <w:rsid w:val="00F06C67"/>
    <w:rsid w:val="00F06DFD"/>
    <w:rsid w:val="00F071D1"/>
    <w:rsid w:val="00F07533"/>
    <w:rsid w:val="00F10629"/>
    <w:rsid w:val="00F15FA5"/>
    <w:rsid w:val="00F209B7"/>
    <w:rsid w:val="00F2376F"/>
    <w:rsid w:val="00F243D8"/>
    <w:rsid w:val="00F30828"/>
    <w:rsid w:val="00F313D6"/>
    <w:rsid w:val="00F336F3"/>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5910"/>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E6D915"/>
  <w15:chartTrackingRefBased/>
  <w15:docId w15:val="{50E15F5C-B2A6-48EB-9C0A-91364FF54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wmf"/><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4BACF91AB9B04BA611BD733272C84E" ma:contentTypeVersion="8" ma:contentTypeDescription="Create a new document." ma:contentTypeScope="" ma:versionID="88d7663acbf43da96b731e1871b27b33">
  <xsd:schema xmlns:xsd="http://www.w3.org/2001/XMLSchema" xmlns:xs="http://www.w3.org/2001/XMLSchema" xmlns:p="http://schemas.microsoft.com/office/2006/metadata/properties" xmlns:ns2="29c2a022-b983-48b3-bc8c-c00729c70a51" xmlns:ns3="4d1a66b6-8bd6-4a58-97fb-802ff28d9bc4" targetNamespace="http://schemas.microsoft.com/office/2006/metadata/properties" ma:root="true" ma:fieldsID="4f3c265055dd60952855655e476018df" ns2:_="" ns3:_="">
    <xsd:import namespace="29c2a022-b983-48b3-bc8c-c00729c70a51"/>
    <xsd:import namespace="4d1a66b6-8bd6-4a58-97fb-802ff28d9bc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Final_x0020_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c2a022-b983-48b3-bc8c-c00729c70a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Final_x0020_version" ma:index="15" nillable="true" ma:displayName="Final version" ma:internalName="Final_x0020_vers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1a66b6-8bd6-4a58-97fb-802ff28d9bc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Final_x0020_version xmlns="29c2a022-b983-48b3-bc8c-c00729c70a51"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71E63A-40CF-4772-A4DE-E38842E265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c2a022-b983-48b3-bc8c-c00729c70a51"/>
    <ds:schemaRef ds:uri="4d1a66b6-8bd6-4a58-97fb-802ff28d9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1D7D60-81C1-4A0D-A461-7D9BDFCD0B82}">
  <ds:schemaRefs>
    <ds:schemaRef ds:uri="http://schemas.microsoft.com/sharepoint/v3/contenttype/forms"/>
  </ds:schemaRefs>
</ds:datastoreItem>
</file>

<file path=customXml/itemProps3.xml><?xml version="1.0" encoding="utf-8"?>
<ds:datastoreItem xmlns:ds="http://schemas.openxmlformats.org/officeDocument/2006/customXml" ds:itemID="{F21AF590-94A1-4F7C-8F79-67698D9BA1F0}">
  <ds:schemaRefs>
    <ds:schemaRef ds:uri="http://schemas.microsoft.com/office/2006/metadata/properties"/>
    <ds:schemaRef ds:uri="http://schemas.microsoft.com/office/infopath/2007/PartnerControls"/>
    <ds:schemaRef ds:uri="29c2a022-b983-48b3-bc8c-c00729c70a51"/>
  </ds:schemaRefs>
</ds:datastoreItem>
</file>

<file path=customXml/itemProps4.xml><?xml version="1.0" encoding="utf-8"?>
<ds:datastoreItem xmlns:ds="http://schemas.openxmlformats.org/officeDocument/2006/customXml" ds:itemID="{985C9666-A55E-4E24-B843-A6739D075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517</TotalTime>
  <Pages>1</Pages>
  <Words>2114</Words>
  <Characters>12050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14136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Yufei Blankenship</cp:lastModifiedBy>
  <cp:revision>35</cp:revision>
  <cp:lastPrinted>2008-01-31T07:09:00Z</cp:lastPrinted>
  <dcterms:created xsi:type="dcterms:W3CDTF">2018-10-25T14:29:00Z</dcterms:created>
  <dcterms:modified xsi:type="dcterms:W3CDTF">2019-02-16T08:36:00Z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0x010100364BACF91AB9B04BA611BD733272C84E</vt:lpwstr>
  </property>
</Properties>
</file>